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F9" w:rsidRDefault="008007F9"/>
    <w:p w:rsidR="00E15CC7" w:rsidRPr="00E15CC7" w:rsidRDefault="00E15CC7" w:rsidP="00E15CC7">
      <w:pPr>
        <w:pStyle w:val="1"/>
        <w:spacing w:before="0" w:beforeAutospacing="0" w:after="300" w:afterAutospacing="0"/>
        <w:rPr>
          <w:rFonts w:ascii="Arial" w:hAnsi="Arial" w:cs="Arial"/>
          <w:bCs w:val="0"/>
          <w:color w:val="405965"/>
          <w:kern w:val="0"/>
          <w:sz w:val="24"/>
          <w:szCs w:val="24"/>
        </w:rPr>
      </w:pPr>
      <w:r w:rsidRPr="00E15CC7">
        <w:rPr>
          <w:rFonts w:ascii="Arial" w:hAnsi="Arial" w:cs="Arial"/>
          <w:bCs w:val="0"/>
          <w:color w:val="405965"/>
          <w:kern w:val="0"/>
          <w:sz w:val="24"/>
          <w:szCs w:val="24"/>
        </w:rPr>
        <w:t>Теперь нотариус передаёт данные о новом руководителе организации в регистрирующий орган</w:t>
      </w:r>
    </w:p>
    <w:p w:rsidR="00E15CC7" w:rsidRPr="00E15CC7" w:rsidRDefault="00E15CC7" w:rsidP="00E15C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Теперь заявление о внесении изменений в сведения о юридическом лице в</w:t>
      </w:r>
      <w:hyperlink r:id="rId5" w:tgtFrame="_blank" w:history="1">
        <w:r w:rsidRPr="00E15CC7">
          <w:rPr>
            <w:rFonts w:ascii="Arial" w:eastAsia="Times New Roman" w:hAnsi="Arial" w:cs="Arial"/>
            <w:color w:val="0066B3"/>
            <w:sz w:val="24"/>
            <w:szCs w:val="24"/>
            <w:lang w:eastAsia="ru-RU"/>
          </w:rPr>
          <w:t> ЕГРЮЛ </w:t>
        </w:r>
      </w:hyperlink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будет заверяться нотариусом. Это установлено </w:t>
      </w:r>
      <w:hyperlink r:id="rId6" w:tgtFrame="_blank" w:history="1">
        <w:r w:rsidRPr="00E15CC7">
          <w:rPr>
            <w:rFonts w:ascii="Arial" w:eastAsia="Times New Roman" w:hAnsi="Arial" w:cs="Arial"/>
            <w:color w:val="0066B3"/>
            <w:sz w:val="24"/>
            <w:szCs w:val="24"/>
            <w:lang w:eastAsia="ru-RU"/>
          </w:rPr>
          <w:t>Федеральным законом от 08.08.2024 № 287-ФЗ</w:t>
        </w:r>
      </w:hyperlink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.</w:t>
      </w:r>
    </w:p>
    <w:p w:rsidR="00E15CC7" w:rsidRDefault="00E15CC7" w:rsidP="00E15CC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</w:p>
    <w:p w:rsidR="00E15CC7" w:rsidRPr="00E15CC7" w:rsidRDefault="00E15CC7" w:rsidP="00E15CC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bookmarkStart w:id="0" w:name="_GoBack"/>
      <w:bookmarkEnd w:id="0"/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Это касается случаев, когда в ЕГРЮЛ вносятся изменения, связанные с избранием или назначением лица, которое будет действовать от имени организации без доверенности.</w:t>
      </w:r>
    </w:p>
    <w:p w:rsidR="00E15CC7" w:rsidRPr="00E15CC7" w:rsidRDefault="00E15CC7" w:rsidP="00E15CC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 xml:space="preserve">Для подтверждения подлинности подписи заявителя на заявлении о государственной регистрации необходимо будет предоставить нотариально удостоверенный документ. Однако это правило не распространяется на кредитные организации, </w:t>
      </w:r>
      <w:proofErr w:type="spellStart"/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некредитные</w:t>
      </w:r>
      <w:proofErr w:type="spellEnd"/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 xml:space="preserve"> финансовые организации, специализированные общества, созданные в соответствии с законодательством Российской Федерации о ценных бумагах.</w:t>
      </w:r>
    </w:p>
    <w:p w:rsidR="00E15CC7" w:rsidRPr="00E15CC7" w:rsidRDefault="00E15CC7" w:rsidP="00E15CC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То есть при государственной регистрации изменений в ЕГРЮЛ, связанных с избранием или назначением руководителя организации, заявителем будет выступать нотариус, который удостоверил факт принятия соответствующего решения органом общества с ограниченной ответственностью или его единственным участником.</w:t>
      </w:r>
    </w:p>
    <w:p w:rsidR="00E15CC7" w:rsidRPr="00E15CC7" w:rsidRDefault="00E15CC7" w:rsidP="00E15CC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Кроме того, нотариус будет представлять в регистрирующий орган уведомление о формировании ликвидационной комиссии или назначении ликвидатора, включая случаи, когда юридическое лицо находится в процессе ликвидации.</w:t>
      </w:r>
    </w:p>
    <w:p w:rsidR="00E15CC7" w:rsidRPr="00E15CC7" w:rsidRDefault="00E15CC7" w:rsidP="00E15CC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E15CC7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Важно отметить, что данный порядок внесения изменений в ЕГРЮЛ не применим к юридическим лицам, которые имеют специальный порядок государственной регистрации, решение о регистрации которых принимает Банк России или Министерство юстиции Российской Федерации.</w:t>
      </w:r>
    </w:p>
    <w:p w:rsidR="00E15CC7" w:rsidRDefault="00E15CC7"/>
    <w:sectPr w:rsidR="00E15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3B"/>
    <w:rsid w:val="0031563B"/>
    <w:rsid w:val="008007F9"/>
    <w:rsid w:val="00E1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5C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C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15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5C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5C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C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15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5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234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330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827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83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2071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ublication.pravo.gov.ru/document/0001202408080119" TargetMode="External"/><Relationship Id="rId5" Type="http://schemas.openxmlformats.org/officeDocument/2006/relationships/hyperlink" Target="https://egrul.nalog.ru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Мамхягова Татьяна Владимировна</dc:creator>
  <cp:keywords/>
  <dc:description/>
  <cp:lastModifiedBy>Мамхягова Татьяна Владимировна</cp:lastModifiedBy>
  <cp:revision>2</cp:revision>
  <dcterms:created xsi:type="dcterms:W3CDTF">2024-09-11T07:13:00Z</dcterms:created>
  <dcterms:modified xsi:type="dcterms:W3CDTF">2024-09-11T07:14:00Z</dcterms:modified>
</cp:coreProperties>
</file>