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610628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533498" w:rsidRDefault="00533498" w:rsidP="00533498">
          <w:r>
            <w:t xml:space="preserve">                                                                                                                                 </w:t>
          </w:r>
          <w:r>
            <w:tab/>
            <w:t>«УТВЕРЖДЕНА»</w:t>
          </w:r>
        </w:p>
        <w:p w:rsidR="00533498" w:rsidRDefault="00533498" w:rsidP="00533498">
          <w:pPr>
            <w:spacing w:after="0" w:line="240" w:lineRule="auto"/>
            <w:ind w:left="7080"/>
          </w:pPr>
          <w:r>
            <w:t>Решением Совета</w:t>
          </w:r>
        </w:p>
        <w:p w:rsidR="00533498" w:rsidRDefault="00646165" w:rsidP="00533498">
          <w:pPr>
            <w:spacing w:after="0" w:line="240" w:lineRule="auto"/>
            <w:ind w:left="6372" w:firstLine="708"/>
          </w:pPr>
          <w:r>
            <w:t xml:space="preserve">№ 11 от </w:t>
          </w:r>
          <w:r w:rsidR="00533498">
            <w:t>«</w:t>
          </w:r>
          <w:r>
            <w:t>22</w:t>
          </w:r>
          <w:r w:rsidR="00533498">
            <w:t>»</w:t>
          </w:r>
          <w:r>
            <w:t xml:space="preserve"> 06.</w:t>
          </w:r>
          <w:r w:rsidR="00533498">
            <w:t xml:space="preserve"> 2016г.</w:t>
          </w:r>
        </w:p>
        <w:p w:rsidR="00533498" w:rsidRDefault="00533498" w:rsidP="00533498">
          <w:pPr>
            <w:spacing w:after="0" w:line="240" w:lineRule="auto"/>
          </w:pPr>
        </w:p>
        <w:p w:rsidR="00533498" w:rsidRDefault="00533498" w:rsidP="00533498">
          <w:r>
            <w:t xml:space="preserve">          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  <w:t xml:space="preserve">  (МП)</w:t>
          </w:r>
        </w:p>
        <w:p w:rsidR="00533498" w:rsidRDefault="00533498" w:rsidP="00425A98">
          <w:pPr>
            <w:shd w:val="clear" w:color="auto" w:fill="00B050"/>
            <w:rPr>
              <w:rFonts w:ascii="Times New Roman" w:hAnsi="Times New Roman" w:cs="Times New Roman"/>
              <w:sz w:val="40"/>
              <w:szCs w:val="40"/>
            </w:rPr>
          </w:pPr>
          <w:r w:rsidRPr="006A4D49">
            <w:rPr>
              <w:rFonts w:ascii="Times New Roman" w:hAnsi="Times New Roman" w:cs="Times New Roman"/>
              <w:sz w:val="40"/>
              <w:szCs w:val="40"/>
            </w:rPr>
            <w:t>201</w:t>
          </w:r>
          <w:r>
            <w:rPr>
              <w:rFonts w:ascii="Times New Roman" w:hAnsi="Times New Roman" w:cs="Times New Roman"/>
              <w:sz w:val="40"/>
              <w:szCs w:val="40"/>
            </w:rPr>
            <w:t>6</w:t>
          </w:r>
        </w:p>
        <w:p w:rsidR="00425A98" w:rsidRDefault="00425A98" w:rsidP="00425A98">
          <w:pPr>
            <w:shd w:val="clear" w:color="auto" w:fill="00B050"/>
            <w:rPr>
              <w:rFonts w:ascii="Times New Roman" w:hAnsi="Times New Roman" w:cs="Times New Roman"/>
              <w:sz w:val="40"/>
              <w:szCs w:val="40"/>
            </w:rPr>
          </w:pPr>
          <w:r w:rsidRPr="00886237">
            <w:rPr>
              <w:rFonts w:ascii="Times New Roman" w:eastAsia="Times New Roman" w:hAnsi="Times New Roman" w:cs="Times New Roman"/>
              <w:noProof/>
              <w:sz w:val="26"/>
              <w:szCs w:val="26"/>
              <w:lang w:eastAsia="ru-RU"/>
            </w:rPr>
            <w:drawing>
              <wp:inline distT="0" distB="0" distL="0" distR="0">
                <wp:extent cx="6030595" cy="3735705"/>
                <wp:effectExtent l="0" t="0" r="0" b="0"/>
                <wp:docPr id="6" name="Рисунок 6" descr="\\Atlas\leo\КАРАЧАЕВО-ЧЕРКЕСИЯ-МО\ГП и ПЗЗ с_п_Адыге-Хабльского района\фото командировка 24.07-26.07\фото\24.07\IMG_22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\\Atlas\leo\КАРАЧАЕВО-ЧЕРКЕСИЯ-МО\ГП и ПЗЗ с_п_Адыге-Хабльского района\фото командировка 24.07-26.07\фото\24.07\IMG_2242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b="17372"/>
                        <a:stretch/>
                      </pic:blipFill>
                      <pic:spPr bwMode="auto">
                        <a:xfrm>
                          <a:off x="0" y="0"/>
                          <a:ext cx="6030595" cy="373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33498" w:rsidRDefault="00533498" w:rsidP="00425A98">
          <w:pPr>
            <w:shd w:val="clear" w:color="auto" w:fill="00B050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ПРОГРАММА КОМПЛЕКСНОГО РАЗВИТИЯ </w:t>
          </w:r>
          <w:r>
            <w:rPr>
              <w:rFonts w:ascii="Times New Roman" w:hAnsi="Times New Roman" w:cs="Times New Roman"/>
              <w:b/>
              <w:sz w:val="32"/>
              <w:szCs w:val="32"/>
            </w:rPr>
            <w:t xml:space="preserve">                             </w:t>
          </w:r>
          <w:r w:rsidRPr="001C0720"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ТРАНСПОРТНОЙ</w:t>
          </w:r>
          <w:r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ИНФРАСТРУКТУРЫ </w:t>
          </w:r>
        </w:p>
        <w:p w:rsidR="00533498" w:rsidRPr="00370161" w:rsidRDefault="00425A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1C0720"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САДОВСКОГО</w:t>
          </w:r>
          <w:r w:rsidR="00533498" w:rsidRPr="00370161"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="00533498"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 СЕЛЬСКОГО </w:t>
          </w:r>
        </w:p>
        <w:p w:rsidR="00533498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ПОСЕЛЕНИЯ АДЫГЕ-ХАБЛЬСКОГО</w:t>
          </w:r>
        </w:p>
        <w:p w:rsidR="00533498" w:rsidRPr="00370161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МУНИЦИПАЛЬНОГО РАЙОНА</w:t>
          </w:r>
        </w:p>
        <w:p w:rsidR="00533498" w:rsidRPr="00370161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КАРАЧАЕВО-ЧЕРКЕССКОЙ РЕСПУБЛИКИ</w:t>
          </w:r>
        </w:p>
        <w:p w:rsidR="00533498" w:rsidRDefault="005334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</w:t>
          </w:r>
          <w:r w:rsidR="00425A98">
            <w:rPr>
              <w:rFonts w:ascii="Times New Roman" w:hAnsi="Times New Roman" w:cs="Times New Roman"/>
              <w:sz w:val="28"/>
              <w:szCs w:val="28"/>
            </w:rPr>
            <w:t>с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. </w:t>
          </w:r>
          <w:r w:rsidR="00425A98">
            <w:rPr>
              <w:rFonts w:ascii="Times New Roman" w:hAnsi="Times New Roman" w:cs="Times New Roman"/>
              <w:sz w:val="28"/>
              <w:szCs w:val="28"/>
            </w:rPr>
            <w:t>Садовое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</w:p>
        <w:p w:rsidR="000A29D5" w:rsidRDefault="0050329A">
          <w:pPr>
            <w:rPr>
              <w:rFonts w:ascii="Times New Roman" w:hAnsi="Times New Roman" w:cs="Times New Roman"/>
              <w:sz w:val="28"/>
              <w:szCs w:val="28"/>
            </w:rPr>
          </w:pPr>
        </w:p>
        <w:bookmarkStart w:id="0" w:name="_GoBack" w:displacedByCustomXml="next"/>
        <w:bookmarkEnd w:id="0" w:displacedByCustomXml="next"/>
      </w:sdtContent>
    </w:sdt>
    <w:p w:rsidR="004B0E85" w:rsidRPr="005B54D6" w:rsidRDefault="004B0E85" w:rsidP="004B0E85">
      <w:pPr>
        <w:autoSpaceDE w:val="0"/>
        <w:jc w:val="center"/>
        <w:rPr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54D6">
        <w:rPr>
          <w:b/>
          <w:bCs/>
          <w:color w:val="000000"/>
          <w:sz w:val="36"/>
          <w:szCs w:val="36"/>
        </w:rPr>
        <w:t>СОДЕРЖАНИЕ</w:t>
      </w:r>
      <w:r>
        <w:rPr>
          <w:b/>
          <w:bCs/>
          <w:color w:val="000000"/>
          <w:sz w:val="36"/>
          <w:szCs w:val="36"/>
        </w:rPr>
        <w:t xml:space="preserve">  </w:t>
      </w:r>
    </w:p>
    <w:tbl>
      <w:tblPr>
        <w:tblW w:w="0" w:type="auto"/>
        <w:tblInd w:w="-78" w:type="dxa"/>
        <w:tblLook w:val="0000"/>
      </w:tblPr>
      <w:tblGrid>
        <w:gridCol w:w="612"/>
        <w:gridCol w:w="7229"/>
        <w:gridCol w:w="992"/>
      </w:tblGrid>
      <w:tr w:rsidR="003072EA" w:rsidRPr="001C0720" w:rsidTr="003072EA">
        <w:trPr>
          <w:trHeight w:val="737"/>
        </w:trPr>
        <w:tc>
          <w:tcPr>
            <w:tcW w:w="612" w:type="dxa"/>
            <w:vAlign w:val="center"/>
          </w:tcPr>
          <w:p w:rsidR="003072EA" w:rsidRPr="009D5DFD" w:rsidRDefault="003072EA" w:rsidP="003072EA">
            <w:pPr>
              <w:pStyle w:val="af"/>
              <w:numPr>
                <w:ilvl w:val="0"/>
                <w:numId w:val="11"/>
              </w:numPr>
              <w:ind w:left="-64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Паспорт программы 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Общественный транспорт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Улично-дорожная сеть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sz w:val="28"/>
                <w:szCs w:val="28"/>
              </w:rPr>
              <w:t>Приоритеты развития транспортного комплекса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Оптимизация улично-дорожной сети.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мест стоянки и долговременного хранения транспорта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пешеходных улиц и велосипедных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дорожек</w:t>
            </w:r>
            <w:proofErr w:type="gram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беспечение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среды для лиц с ограниченными возможностями.</w:t>
            </w:r>
          </w:p>
          <w:p w:rsidR="003072EA" w:rsidRPr="001C0720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Целевые индикаторы и показатели развития системы транспортной инфраструктуры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инвестиций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сельского поселения.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1C0720" w:rsidRDefault="001C0720" w:rsidP="004B0E85">
      <w:pPr>
        <w:jc w:val="center"/>
        <w:rPr>
          <w:b/>
          <w:sz w:val="20"/>
          <w:szCs w:val="20"/>
        </w:rPr>
      </w:pPr>
    </w:p>
    <w:p w:rsidR="001C0720" w:rsidRDefault="001C0720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E56D5" w:rsidRPr="007C4BFB" w:rsidRDefault="004B0E85" w:rsidP="004E56D5">
      <w:pPr>
        <w:spacing w:after="0" w:line="240" w:lineRule="auto"/>
        <w:rPr>
          <w:rFonts w:ascii="Verdana" w:hAnsi="Verdana"/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</w:t>
      </w:r>
      <w:r w:rsidR="004E56D5" w:rsidRPr="007C4BFB">
        <w:rPr>
          <w:rFonts w:ascii="Verdana" w:hAnsi="Verdana"/>
          <w:b/>
          <w:bCs/>
          <w:color w:val="000000"/>
        </w:rPr>
        <w:t>ПАСПОРТ</w:t>
      </w:r>
    </w:p>
    <w:p w:rsidR="004E56D5" w:rsidRPr="007C4BFB" w:rsidRDefault="004E56D5" w:rsidP="004E56D5">
      <w:pPr>
        <w:spacing w:after="0" w:line="240" w:lineRule="auto"/>
        <w:ind w:hanging="1276"/>
        <w:jc w:val="both"/>
        <w:rPr>
          <w:rFonts w:ascii="Verdana" w:hAnsi="Verdana"/>
        </w:rPr>
      </w:pPr>
      <w:r>
        <w:rPr>
          <w:rFonts w:ascii="Verdana" w:hAnsi="Verdana"/>
          <w:b/>
          <w:bCs/>
          <w:color w:val="000000"/>
        </w:rPr>
        <w:t xml:space="preserve">                 </w:t>
      </w:r>
      <w:r w:rsidRPr="007C4BFB">
        <w:rPr>
          <w:rFonts w:ascii="Verdana" w:hAnsi="Verdana"/>
          <w:b/>
          <w:bCs/>
          <w:color w:val="000000"/>
        </w:rPr>
        <w:t xml:space="preserve">ПРОГРАММЫ КОМПЛЕКСНОГО РАЗВИТИЯ СИСТЕМ ТРАНСПОРТНОЙ ИНФРАСТРУКТУРЫ  НА ТЕРРИТОРИИ  </w:t>
      </w:r>
      <w:r w:rsidR="00425A98">
        <w:rPr>
          <w:rFonts w:ascii="Verdana" w:hAnsi="Verdana"/>
          <w:b/>
          <w:bCs/>
          <w:color w:val="000000"/>
        </w:rPr>
        <w:t>САДОВСКОГО</w:t>
      </w:r>
      <w:r>
        <w:rPr>
          <w:rFonts w:ascii="Verdana" w:hAnsi="Verdana"/>
          <w:b/>
          <w:bCs/>
          <w:color w:val="000000"/>
        </w:rPr>
        <w:t xml:space="preserve"> </w:t>
      </w:r>
      <w:r w:rsidRPr="007C4BFB">
        <w:rPr>
          <w:rFonts w:ascii="Verdana" w:hAnsi="Verdana"/>
          <w:b/>
          <w:bCs/>
          <w:color w:val="000000"/>
        </w:rPr>
        <w:t xml:space="preserve">СЕЛЬСКОГО ПОСЕЛЕНИЯ    </w:t>
      </w:r>
      <w:r>
        <w:rPr>
          <w:rFonts w:ascii="Verdana" w:hAnsi="Verdana"/>
          <w:b/>
          <w:bCs/>
          <w:color w:val="000000"/>
        </w:rPr>
        <w:t>АДЫГЕ-ХАБЛЬСКОГО</w:t>
      </w:r>
      <w:r w:rsidRPr="007C4BFB">
        <w:rPr>
          <w:rFonts w:ascii="Verdana" w:hAnsi="Verdana"/>
          <w:b/>
          <w:bCs/>
          <w:color w:val="000000"/>
        </w:rPr>
        <w:t xml:space="preserve"> МУНИЦИПАЛЬНОГО РАЙОНА КАРАЧАЕВО-ЧЕРКЕССКОЙ РЕСПУБЛИКИ  НА ПЕРИОД ДО 202</w:t>
      </w:r>
      <w:r w:rsidR="008533C5">
        <w:rPr>
          <w:rFonts w:ascii="Verdana" w:hAnsi="Verdana"/>
          <w:b/>
          <w:bCs/>
          <w:color w:val="000000"/>
        </w:rPr>
        <w:t>6</w:t>
      </w:r>
      <w:r w:rsidRPr="007C4BFB">
        <w:rPr>
          <w:rFonts w:ascii="Verdana" w:hAnsi="Verdana"/>
          <w:b/>
          <w:bCs/>
          <w:color w:val="000000"/>
        </w:rPr>
        <w:t xml:space="preserve"> ГОДА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9"/>
        <w:gridCol w:w="7230"/>
      </w:tblGrid>
      <w:tr w:rsidR="004E56D5" w:rsidTr="007D0A3F">
        <w:trPr>
          <w:trHeight w:val="519"/>
        </w:trPr>
        <w:tc>
          <w:tcPr>
            <w:tcW w:w="2359" w:type="dxa"/>
          </w:tcPr>
          <w:p w:rsidR="004E56D5" w:rsidRDefault="004B0E8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Наименование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Муниципальная программа «Комплексное развитие систем транспортной инфраструктуры на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территории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Карачаево-Черкесской Республики на период до 202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года» (далее – Программа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)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Основания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для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разработки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-  Федеральный закон от 06 октября 2003 года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№ 131-ФЗ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поручения Президента Российской Федерации от 17 марта 2011 года Пр-701;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>- Федеральны</w:t>
            </w:r>
            <w:r>
              <w:rPr>
                <w:rFonts w:ascii="Verdana" w:hAnsi="Verdana"/>
              </w:rPr>
              <w:t>й закон</w:t>
            </w:r>
            <w:r w:rsidRPr="007C4BFB">
              <w:rPr>
                <w:rFonts w:ascii="Verdana" w:hAnsi="Verdana"/>
              </w:rPr>
              <w:t xml:space="preserve"> от 30.12. 2012 № 289-ФЗ </w:t>
            </w:r>
            <w:r>
              <w:rPr>
                <w:rFonts w:ascii="Verdana" w:hAnsi="Verdana"/>
              </w:rPr>
              <w:t xml:space="preserve">                      </w:t>
            </w:r>
            <w:r w:rsidRPr="007C4BFB">
              <w:rPr>
                <w:rFonts w:ascii="Verdana" w:hAnsi="Verdana"/>
              </w:rPr>
              <w:t>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 xml:space="preserve"> -</w:t>
            </w:r>
            <w:r>
              <w:rPr>
                <w:rFonts w:ascii="Verdana" w:hAnsi="Verdana"/>
              </w:rPr>
              <w:t xml:space="preserve"> </w:t>
            </w:r>
            <w:r w:rsidRPr="007C4BFB">
              <w:rPr>
                <w:rFonts w:ascii="Verdana" w:hAnsi="Verdana"/>
              </w:rPr>
              <w:t xml:space="preserve">Постановлением Правительства Российской Федерации от </w:t>
            </w:r>
            <w:r>
              <w:rPr>
                <w:rFonts w:ascii="Verdana" w:hAnsi="Verdana"/>
              </w:rPr>
              <w:t>25.12.2015</w:t>
            </w:r>
            <w:r w:rsidRPr="007C4BFB">
              <w:rPr>
                <w:rFonts w:ascii="Verdana" w:hAnsi="Verdana"/>
              </w:rPr>
              <w:t xml:space="preserve">  № </w:t>
            </w:r>
            <w:r>
              <w:rPr>
                <w:rFonts w:ascii="Verdana" w:hAnsi="Verdana"/>
              </w:rPr>
              <w:t>1440</w:t>
            </w:r>
            <w:r w:rsidRPr="007C4BFB">
              <w:rPr>
                <w:rFonts w:ascii="Verdana" w:hAnsi="Verdana"/>
              </w:rPr>
              <w:t xml:space="preserve"> «Об утверждении требований к программам комплексного развития </w:t>
            </w:r>
            <w:r>
              <w:rPr>
                <w:rFonts w:ascii="Verdana" w:hAnsi="Verdana"/>
              </w:rPr>
              <w:t>транспортной</w:t>
            </w:r>
            <w:r w:rsidRPr="007C4BFB">
              <w:rPr>
                <w:rFonts w:ascii="Verdana" w:hAnsi="Verdana"/>
              </w:rPr>
              <w:t xml:space="preserve"> инфраструктуры поселений, городских округов»;</w:t>
            </w:r>
          </w:p>
          <w:p w:rsidR="004E56D5" w:rsidRDefault="004E56D5" w:rsidP="007D0A3F">
            <w:pPr>
              <w:autoSpaceDE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C4BFB">
              <w:rPr>
                <w:rFonts w:ascii="Verdana" w:hAnsi="Verdana"/>
                <w:color w:val="000000"/>
              </w:rPr>
              <w:t xml:space="preserve"> - 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7C4BFB">
              <w:rPr>
                <w:rFonts w:ascii="Verdana" w:hAnsi="Verdana"/>
                <w:color w:val="000000"/>
              </w:rPr>
              <w:t>программы комплексного развития систем коммунальной  инфраструк</w:t>
            </w:r>
            <w:r>
              <w:rPr>
                <w:rFonts w:ascii="Verdana" w:hAnsi="Verdana"/>
                <w:color w:val="000000"/>
              </w:rPr>
              <w:t>туры муниципальных образований</w:t>
            </w:r>
            <w:proofErr w:type="gramEnd"/>
            <w:r>
              <w:rPr>
                <w:rFonts w:ascii="Verdana" w:hAnsi="Verdana"/>
                <w:color w:val="000000"/>
              </w:rPr>
              <w:t>»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Разработчик</w:t>
            </w:r>
          </w:p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Исполнители</w:t>
            </w:r>
          </w:p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реализацией</w:t>
            </w:r>
          </w:p>
          <w:p w:rsidR="004E56D5" w:rsidRDefault="004E56D5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реализацией Программы осуществляет</w:t>
            </w:r>
          </w:p>
          <w:p w:rsidR="004E56D5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</w:t>
            </w:r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230" w:type="dxa"/>
          </w:tcPr>
          <w:p w:rsidR="00470563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на территории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P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1. Повышение надежности системы транспортной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инфраструктуры.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Сроки реализации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E10457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2016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-202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</w:tr>
      <w:tr w:rsidR="00470563" w:rsidTr="007D0A3F">
        <w:trPr>
          <w:trHeight w:val="274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Объемы и источники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финансирования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Источники финансирования: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средства местного бюджета.</w:t>
            </w:r>
          </w:p>
          <w:p w:rsidR="00470563" w:rsidRDefault="00470563" w:rsidP="007D0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Бюджетные ассигнования, предусмотренные в плановом периоде 2017 года, будут уточнены при формировании проектов бюджета поселения с учетом изменения ассигнований из регионального бюджета.</w:t>
            </w:r>
          </w:p>
        </w:tc>
      </w:tr>
      <w:tr w:rsidR="00470563" w:rsidTr="007D0A3F">
        <w:trPr>
          <w:trHeight w:val="278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Мероприятия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разработка проектно-сметной документации;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приобретение материалов и ремонт дорог;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мероприятия по организации дорожного движения;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ремонт, строительство пешеходных дорожек.</w:t>
            </w:r>
          </w:p>
        </w:tc>
      </w:tr>
    </w:tbl>
    <w:p w:rsidR="00803B31" w:rsidRPr="00803B31" w:rsidRDefault="00803B31" w:rsidP="00803B31">
      <w:pPr>
        <w:shd w:val="clear" w:color="auto" w:fill="FFFFFF" w:themeFill="background1"/>
        <w:tabs>
          <w:tab w:val="left" w:pos="1515"/>
        </w:tabs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803B31">
        <w:rPr>
          <w:rFonts w:ascii="Times New Roman" w:hAnsi="Times New Roman" w:cs="Times New Roman"/>
          <w:b/>
          <w:color w:val="00B0F0"/>
          <w:sz w:val="28"/>
          <w:szCs w:val="28"/>
        </w:rPr>
        <w:lastRenderedPageBreak/>
        <w:t>ОБШИЕ СВЕДЕНИЯ</w:t>
      </w:r>
    </w:p>
    <w:p w:rsidR="00803B31" w:rsidRPr="00803B31" w:rsidRDefault="00803B31" w:rsidP="00803B31">
      <w:pPr>
        <w:spacing w:before="120" w:after="120" w:line="240" w:lineRule="auto"/>
        <w:ind w:firstLine="902"/>
        <w:jc w:val="both"/>
      </w:pPr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Садовское сельское поселение расположено в восточной части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Основной отличительной особенностью территориального расположения СП является его непосредственное расположение на границе с центром Карачаево-Черкесской Республики - городским округом г. Черкесск. Село Садовое  расположено  12 км от города Черкесск и в 9 км от районного центра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дыге-Хабль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Благоприятное расположение усиливается прохождением через территорию СП участка железной дороги Невинномысск – Черкесск, участка федеральной автодороги «Подъезд к г. Черкесску от магистрали М-29 «Кавказ» и участков региональных автодорог.</w:t>
      </w:r>
      <w:r w:rsidRPr="00803B31">
        <w:t xml:space="preserve"> </w:t>
      </w:r>
    </w:p>
    <w:p w:rsidR="00803B31" w:rsidRPr="00803B31" w:rsidRDefault="00803B31" w:rsidP="003072EA">
      <w:pPr>
        <w:spacing w:before="120" w:after="120" w:line="240" w:lineRule="auto"/>
        <w:ind w:firstLine="902"/>
        <w:jc w:val="both"/>
        <w:rPr>
          <w:rFonts w:ascii="Verdana" w:hAnsi="Verdana" w:cs="Arial"/>
          <w:b/>
          <w:i/>
          <w:noProof/>
        </w:rPr>
      </w:pPr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Садовское СП имеет самое благоприятное территориальное расположение из 7-ми сельских поселений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03B31" w:rsidRPr="00803B31" w:rsidRDefault="00803B31" w:rsidP="00307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Численность населения Садовского сельского поселения по официальным результатам переписи 2010г.,  составила 1 672 человека – 10,3% населения Адыге-Хабльского района. Все население в районе является сельским. В административно-территориальный состав Садовского сельского поселения входит всего один населенный пункт – село Садовое, где, соответственно, и сосредоточено всё население поселения.</w:t>
      </w:r>
    </w:p>
    <w:p w:rsidR="00803B31" w:rsidRPr="00803B31" w:rsidRDefault="00803B31" w:rsidP="00803B31">
      <w:pPr>
        <w:spacing w:after="0" w:line="240" w:lineRule="auto"/>
        <w:jc w:val="both"/>
        <w:rPr>
          <w:rFonts w:ascii="Verdana" w:hAnsi="Verdana" w:cs="Arial"/>
          <w:b/>
          <w:i/>
          <w:sz w:val="28"/>
          <w:szCs w:val="28"/>
        </w:rPr>
      </w:pPr>
    </w:p>
    <w:p w:rsidR="00803B31" w:rsidRPr="00803B31" w:rsidRDefault="00803B31" w:rsidP="00803B31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 xml:space="preserve">Распределение численность населения </w:t>
      </w:r>
      <w:proofErr w:type="spellStart"/>
      <w:r w:rsidRPr="00803B31">
        <w:rPr>
          <w:rFonts w:ascii="Verdana" w:hAnsi="Verdana" w:cs="Arial"/>
          <w:b/>
          <w:i/>
        </w:rPr>
        <w:t>Адыге-Хабльского</w:t>
      </w:r>
      <w:proofErr w:type="spellEnd"/>
      <w:r w:rsidRPr="00803B31">
        <w:rPr>
          <w:rFonts w:ascii="Verdana" w:hAnsi="Verdana" w:cs="Arial"/>
          <w:b/>
          <w:i/>
        </w:rPr>
        <w:t xml:space="preserve"> района</w:t>
      </w:r>
    </w:p>
    <w:p w:rsidR="00803B31" w:rsidRPr="00803B31" w:rsidRDefault="00803B31" w:rsidP="00803B31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>в разрезе муниципальных образований.</w:t>
      </w:r>
    </w:p>
    <w:p w:rsidR="00803B31" w:rsidRPr="00803B31" w:rsidRDefault="00803B31" w:rsidP="00803B31">
      <w:pPr>
        <w:spacing w:after="0" w:line="240" w:lineRule="auto"/>
        <w:rPr>
          <w:rFonts w:ascii="Verdana" w:hAnsi="Verdana"/>
          <w:noProof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30595" cy="311766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470" t="14476" b="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11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Население Адыге-Хабльского района по территории распределено относительно равномерно. Садовское СП имеет 4-ю численность населения в районе.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Площадь территории Апсуанского сельского поселения составляет 3607,9 га. Данное муниципальное образование занимает 11,3% территории Адыге-Хабльского района.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Verdana" w:hAnsi="Verdana"/>
          <w:noProof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Verdana" w:hAnsi="Verdana"/>
          <w:noProof/>
        </w:rPr>
      </w:pPr>
    </w:p>
    <w:p w:rsidR="00803B31" w:rsidRPr="00803B31" w:rsidRDefault="00803B31" w:rsidP="00803B31">
      <w:pPr>
        <w:spacing w:after="0" w:line="240" w:lineRule="auto"/>
        <w:jc w:val="center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lastRenderedPageBreak/>
        <w:t xml:space="preserve">Сравнение поселений </w:t>
      </w:r>
      <w:proofErr w:type="spellStart"/>
      <w:r w:rsidRPr="00803B31">
        <w:rPr>
          <w:rFonts w:ascii="Verdana" w:hAnsi="Verdana" w:cs="Arial"/>
          <w:b/>
          <w:i/>
        </w:rPr>
        <w:t>Адыге-Хабльского</w:t>
      </w:r>
      <w:proofErr w:type="spellEnd"/>
      <w:r w:rsidRPr="00803B31">
        <w:rPr>
          <w:rFonts w:ascii="Verdana" w:hAnsi="Verdana" w:cs="Arial"/>
          <w:b/>
          <w:i/>
        </w:rPr>
        <w:t xml:space="preserve"> района </w:t>
      </w:r>
    </w:p>
    <w:p w:rsidR="00803B31" w:rsidRPr="00803B31" w:rsidRDefault="00803B31" w:rsidP="00803B31">
      <w:pPr>
        <w:spacing w:after="0" w:line="240" w:lineRule="auto"/>
        <w:jc w:val="center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>по площади территории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281263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965" t="8772" b="19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1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Территория Адыге-Хабльского района в разрезе муниципальных образований распределена также относительно равномерно. По площади территории Апсуанское сельское поселение - самое крупное в районе.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Плотность населения в границах Сад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вского сельского поселения составляет 45,8 чел./км2.</w:t>
      </w:r>
    </w:p>
    <w:p w:rsidR="00803B31" w:rsidRPr="00803B31" w:rsidRDefault="00803B31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Сравнение поселений Адыге-Хабльского района по плотности населения, чел./км2.</w:t>
      </w:r>
    </w:p>
    <w:p w:rsidR="00803B31" w:rsidRPr="00803B31" w:rsidRDefault="0050329A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50329A">
        <w:rPr>
          <w:rFonts w:ascii="Times New Roman" w:eastAsia="Times New Roman" w:hAnsi="Times New Roman" w:cs="Times New Roman"/>
          <w:noProof/>
          <w:color w:val="FFFF00"/>
          <w:sz w:val="26"/>
          <w:szCs w:val="26"/>
          <w:lang w:eastAsia="ru-RU"/>
        </w:rPr>
      </w:r>
      <w:r w:rsidRPr="0050329A">
        <w:rPr>
          <w:rFonts w:ascii="Times New Roman" w:eastAsia="Times New Roman" w:hAnsi="Times New Roman" w:cs="Times New Roman"/>
          <w:noProof/>
          <w:color w:val="FFFF00"/>
          <w:sz w:val="26"/>
          <w:szCs w:val="26"/>
          <w:lang w:eastAsia="ru-RU"/>
        </w:rPr>
        <w:pict>
          <v:group id="_x0000_s1028" editas="canvas" style="width:394.5pt;height:274.5pt;mso-position-horizontal-relative:char;mso-position-vertical-relative:line" coordsize="7890,54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890;height:5490" o:preferrelative="f">
              <v:fill o:detectmouseclick="t"/>
              <v:path o:extrusionok="t" o:connecttype="none"/>
              <o:lock v:ext="edit" text="t"/>
            </v:shape>
            <v:rect id="_x0000_s1030" style="position:absolute;left:2136;top:197;width:5400;height:4702" fillcolor="#cff" stroked="f"/>
            <v:line id="_x0000_s1031" style="position:absolute" from="2818,197" to="2818,4899" strokeweight=".65pt"/>
            <v:line id="_x0000_s1032" style="position:absolute" from="3486,197" to="3486,4899" strokeweight=".65pt"/>
            <v:line id="_x0000_s1033" style="position:absolute" from="4168,197" to="4168,4899" strokeweight=".65pt"/>
            <v:line id="_x0000_s1034" style="position:absolute" from="4836,197" to="4836,4899" strokeweight=".65pt"/>
            <v:line id="_x0000_s1035" style="position:absolute" from="5518,197" to="5518,4899" strokeweight=".65pt"/>
            <v:line id="_x0000_s1036" style="position:absolute" from="6186,197" to="6186,4899" strokeweight=".65pt"/>
            <v:line id="_x0000_s1037" style="position:absolute" from="6868,197" to="6868,4899" strokeweight=".65pt"/>
            <v:line id="_x0000_s1038" style="position:absolute" from="7536,197" to="7536,4899" strokeweight=".65pt"/>
            <v:rect id="_x0000_s1039" style="position:absolute;left:2136;top:197;width:5400;height:4702" filled="f" strokecolor="gray" strokeweight=".65pt"/>
            <v:rect id="_x0000_s1040" style="position:absolute;left:2136;top:4439;width:4823;height:263" fillcolor="#ffc" strokeweight=".65pt"/>
            <v:rect id="_x0000_s1041" style="position:absolute;left:2136;top:3100;width:1704;height:262" fillcolor="#ffc" strokeweight=".65pt"/>
            <v:rect id="_x0000_s1042" style="position:absolute;left:2136;top:2417;width:1534;height:275" fillcolor="#ffc" strokeweight=".65pt"/>
            <v:rect id="_x0000_s1043" style="position:absolute;left:2123;top:3678;width:905;height:210" fillcolor="#ffc" strokeweight=".65pt"/>
            <v:rect id="_x0000_s1044" style="position:absolute;left:2136;top:1077;width:1180;height:263" fillcolor="#ffc" strokeweight=".65pt"/>
            <v:rect id="_x0000_s1045" style="position:absolute;left:2136;top:407;width:1966;height:263" fillcolor="#ffc" strokeweight=".65pt"/>
            <v:line id="_x0000_s1046" style="position:absolute" from="2136,4899" to="7536,4899" strokeweight=".65pt"/>
            <v:line id="_x0000_s1047" style="position:absolute;flip:y" from="2136,4899" to="2136,4952" strokeweight=".65pt"/>
            <v:line id="_x0000_s1048" style="position:absolute;flip:y" from="2818,4899" to="2818,4952" strokeweight=".65pt"/>
            <v:line id="_x0000_s1049" style="position:absolute;flip:y" from="3486,4899" to="3486,4952" strokeweight=".65pt"/>
            <v:line id="_x0000_s1050" style="position:absolute;flip:y" from="4168,4899" to="4168,4952" strokeweight=".65pt"/>
            <v:line id="_x0000_s1051" style="position:absolute;flip:y" from="4836,4899" to="4836,4952" strokeweight=".65pt"/>
            <v:line id="_x0000_s1052" style="position:absolute;flip:y" from="5518,4899" to="5518,4952" strokeweight=".65pt"/>
            <v:line id="_x0000_s1053" style="position:absolute;flip:y" from="6186,4899" to="6186,4952" strokeweight=".65pt"/>
            <v:line id="_x0000_s1054" style="position:absolute;flip:y" from="6868,4899" to="6868,4952" strokeweight=".65pt"/>
            <v:line id="_x0000_s1055" style="position:absolute;flip:y" from="7536,4899" to="7536,4952" strokeweight=".65pt"/>
            <v:line id="_x0000_s1056" style="position:absolute" from="2136,197" to="2136,4899" strokeweight=".65pt"/>
            <v:line id="_x0000_s1057" style="position:absolute" from="2084,4899" to="2136,4899" strokeweight=".65pt"/>
            <v:line id="_x0000_s1058" style="position:absolute" from="2084,4229" to="2136,4229" strokeweight=".65pt"/>
            <v:line id="_x0000_s1059" style="position:absolute" from="2084,3559" to="2136,3559" strokeweight=".65pt"/>
            <v:line id="_x0000_s1060" style="position:absolute" from="2084,2889" to="2136,2889" strokeweight=".65pt"/>
            <v:line id="_x0000_s1061" style="position:absolute" from="2084,2207" to="2136,2207" strokeweight=".65pt"/>
            <v:line id="_x0000_s1062" style="position:absolute" from="2084,1537" to="2136,1537" strokeweight=".65pt"/>
            <v:line id="_x0000_s1063" style="position:absolute" from="2084,867" to="2136,867" strokeweight=".65pt"/>
            <v:line id="_x0000_s1064" style="position:absolute" from="2084,197" to="2136,197" strokeweight=".65pt"/>
            <v:rect id="_x0000_s1065" style="position:absolute;left:6986;top:4426;width:458;height:302" fillcolor="#cff" stroked="f"/>
            <v:rect id="_x0000_s1066" style="position:absolute;left:7012;top:4466;width:401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142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,9</w:t>
                    </w:r>
                    <w:proofErr w:type="gramEnd"/>
                  </w:p>
                </w:txbxContent>
              </v:textbox>
            </v:rect>
            <v:rect id="_x0000_s1067" style="position:absolute;left:3866;top:3087;width:367;height:302" fillcolor="#cff" stroked="f"/>
            <v:rect id="_x0000_s1068" style="position:absolute;left:3893;top:3126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50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069" style="position:absolute;left:3696;top:2404;width:367;height:302" fillcolor="#cff" stroked="f"/>
            <v:rect id="_x0000_s1070" style="position:absolute;left:3722;top:2443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071" style="position:absolute;left:3709;top:1734;width:367;height:302" fillcolor="#cff" stroked="f"/>
            <v:rect id="_x0000_s1072" style="position:absolute;left:3735;top:1773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,8</w:t>
                    </w:r>
                    <w:proofErr w:type="gramEnd"/>
                  </w:p>
                </w:txbxContent>
              </v:textbox>
            </v:rect>
            <v:rect id="_x0000_s1073" style="position:absolute;left:3342;top:1064;width:367;height:302" fillcolor="#cff" stroked="f"/>
            <v:rect id="_x0000_s1074" style="position:absolute;left:3368;top:1103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35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,0</w:t>
                    </w:r>
                    <w:proofErr w:type="gramEnd"/>
                  </w:p>
                </w:txbxContent>
              </v:textbox>
            </v:rect>
            <v:rect id="_x0000_s1075" style="position:absolute;left:4128;top:394;width:367;height:302" fillcolor="#cff" stroked="f"/>
            <v:rect id="_x0000_s1076" style="position:absolute;left:4155;top:433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58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,3</w:t>
                    </w:r>
                    <w:proofErr w:type="gramEnd"/>
                  </w:p>
                </w:txbxContent>
              </v:textbox>
            </v:rect>
            <v:rect id="_x0000_s1077" style="position:absolute;left:3028;top:3756;width:366;height:302" fillcolor="#cff" stroked="f"/>
            <v:rect id="_x0000_s1078" style="position:absolute;left:3054;top:3796;width:312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,6</w:t>
                    </w:r>
                    <w:proofErr w:type="gramEnd"/>
                  </w:p>
                </w:txbxContent>
              </v:textbox>
            </v:rect>
            <v:rect id="_x0000_s1079" style="position:absolute;left:2097;top:5043;width:89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80" style="position:absolute;left:2726;top:5043;width:17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81" style="position:absolute;left:3394;top:5043;width:17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082" style="position:absolute;left:4076;top:5043;width:17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083" style="position:absolute;left:4744;top:5043;width:17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084" style="position:absolute;left:5387;top:5043;width:26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85" style="position:absolute;left:6055;top:5043;width:26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120</w:t>
                    </w:r>
                  </w:p>
                </w:txbxContent>
              </v:textbox>
            </v:rect>
            <v:rect id="_x0000_s1086" style="position:absolute;left:6737;top:5043;width:26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140</w:t>
                    </w:r>
                  </w:p>
                </w:txbxContent>
              </v:textbox>
            </v:rect>
            <v:rect id="_x0000_s1087" style="position:absolute;left:7405;top:5043;width:26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160</w:t>
                    </w:r>
                  </w:p>
                </w:txbxContent>
              </v:textbox>
            </v:rect>
            <v:rect id="_x0000_s1088" style="position:absolute;left:485;top:4347;width:1413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Адыге-Хабльское</w:t>
                    </w:r>
                    <w:proofErr w:type="spellEnd"/>
                  </w:p>
                </w:txbxContent>
              </v:textbox>
            </v:rect>
            <v:rect id="_x0000_s1089" style="position:absolute;left:354;top:4558;width:1626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90" style="position:absolute;left:328;top:3678;width:1710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Апсуанское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1" style="position:absolute;left:747;top:3888;width:84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2" style="position:absolute;left:550;top:3008;width:1324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Вако-Жилевское</w:t>
                    </w:r>
                    <w:proofErr w:type="spellEnd"/>
                  </w:p>
                </w:txbxContent>
              </v:textbox>
            </v:rect>
            <v:rect id="_x0000_s1093" style="position:absolute;left:393;top:3218;width:1626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</w:p>
                </w:txbxContent>
              </v:textbox>
            </v:rect>
            <v:rect id="_x0000_s1094" style="position:absolute;left:236;top:2338;width:1820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Грушкинское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5" style="position:absolute;left:708;top:2548;width:84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6" style="position:absolute;left:393;top:1668;width:163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Садовское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7" style="position:absolute;left:786;top:1878;width:84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8" style="position:absolute;left:550;top:998;width:136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Старо-Кувинское</w:t>
                    </w:r>
                    <w:proofErr w:type="spellEnd"/>
                  </w:p>
                </w:txbxContent>
              </v:textbox>
            </v:rect>
            <v:rect id="_x0000_s1099" style="position:absolute;left:393;top:1208;width:1626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</w:p>
                </w:txbxContent>
              </v:textbox>
            </v:rect>
            <v:rect id="_x0000_s1100" style="position:absolute;left:223;top:328;width:1798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Эрсаконское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101" style="position:absolute;left:695;top:538;width:847;height:412;mso-wrap-style:none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02" style="position:absolute;left:2136;top:1734;width:1534;height:302" fillcolor="#c0504d [3205]" stroked="f" strokeweight="0">
              <v:fill color2="#923633 [2373]" focusposition=".5,.5" focussize="" focus="100%" type="gradientRadial"/>
              <v:shadow on="t" type="perspective" color="#622423 [1605]" offset="1pt" offset2="-3pt"/>
            </v:rect>
            <w10:wrap type="none"/>
            <w10:anchorlock/>
          </v:group>
        </w:pict>
      </w:r>
      <w:r w:rsidR="00803B31" w:rsidRPr="00803B31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</w:p>
    <w:p w:rsidR="00803B31" w:rsidRPr="00803B31" w:rsidRDefault="00803B31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sz w:val="28"/>
          <w:szCs w:val="28"/>
        </w:rPr>
        <w:t xml:space="preserve"> </w:t>
      </w: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плотности населения Садовское сельское поселение занимает четвертое  место в районе.</w:t>
      </w:r>
    </w:p>
    <w:p w:rsidR="003B1DF5" w:rsidRDefault="003B1DF5" w:rsidP="003B1DF5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lastRenderedPageBreak/>
        <w:t>Характеристика проблемы, на решение</w:t>
      </w:r>
    </w:p>
    <w:p w:rsidR="00470563" w:rsidRP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>которой направлена Программа</w:t>
      </w:r>
    </w:p>
    <w:p w:rsidR="00470563" w:rsidRPr="00470563" w:rsidRDefault="00470563" w:rsidP="003B1DF5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азвитие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транспортной системы 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сельского поселения является необходимым условием улучшения качества жизни населения. 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Автомобильные дороги имеют стратегическое значение для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 автомобильные перевозки грузов и пассажиров. Сеть 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обеспечивает мобильность населения и доступ к материальным ресурсам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Рост парка автомобилей особенно активизировался в последние несколько лет. Этот процесс повысил мобильность населения и увеличил долю перевозок на индивидуальном транспорте, которая составляет до 60% от общего объема пассажирских перевозок.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Наиболее важной проблемой развития сети автомобильных д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орог поселения  являются  внутренние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автомобильные дороги общего пользования.  В настоящее время внутренние автомобильные дороги общего пользования оставляют желать лучшего.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Состояние сети дорог определяется своевременностью, полнотой и качеством выполнения работ по содержанию, ремонту и 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дорог. При выполнении текущего ремонта используются современные 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не превышающем 20% от общей площади покрытия, текущий ремонт является неэффективным.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межремонтных сроков, накоплению количества неотремонтированных участков.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Применение программно-целевого метода в развитии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внутренних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автомобильных дорог общего пользования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Других вариантов решения данной проблемы не существует.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Реализация комплекса программных мероприятий сопряжена со следующими рисками: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 увеличению стоимости дорожных работ, снижению объемов строительства, реконструкции, капитального ремонта, ремонта и содержания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общего пользования;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связи с недостаточностью финансирования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</w:t>
      </w:r>
    </w:p>
    <w:p w:rsidR="00850B58" w:rsidRPr="00850B58" w:rsidRDefault="0054379A" w:rsidP="007D0A3F">
      <w:pPr>
        <w:spacing w:after="0" w:line="240" w:lineRule="auto"/>
        <w:ind w:firstLine="851"/>
        <w:jc w:val="both"/>
        <w:rPr>
          <w:rFonts w:ascii="Verdana" w:hAnsi="Verdana" w:cs="Times New Roman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Средний износ осветительных приборов составляет 60%. </w:t>
      </w:r>
    </w:p>
    <w:p w:rsidR="00850B58" w:rsidRPr="00850B58" w:rsidRDefault="00850B58" w:rsidP="00850B58">
      <w:pPr>
        <w:pStyle w:val="2"/>
        <w:tabs>
          <w:tab w:val="num" w:pos="1080"/>
          <w:tab w:val="num" w:pos="1620"/>
        </w:tabs>
        <w:spacing w:before="0" w:after="0"/>
        <w:ind w:left="360"/>
        <w:jc w:val="center"/>
        <w:rPr>
          <w:rFonts w:ascii="Verdana" w:hAnsi="Verdana" w:cs="Times New Roman"/>
          <w:i w:val="0"/>
          <w:color w:val="0000FF"/>
          <w:sz w:val="22"/>
          <w:szCs w:val="22"/>
        </w:rPr>
      </w:pPr>
      <w:bookmarkStart w:id="1" w:name="_Toc339355909"/>
      <w:r w:rsidRPr="00850B58">
        <w:rPr>
          <w:rFonts w:ascii="Verdana" w:hAnsi="Verdana" w:cs="Times New Roman"/>
          <w:i w:val="0"/>
          <w:color w:val="0000FF"/>
          <w:sz w:val="22"/>
          <w:szCs w:val="22"/>
        </w:rPr>
        <w:t>Транспортный комплекс.</w:t>
      </w:r>
      <w:bookmarkEnd w:id="1"/>
    </w:p>
    <w:p w:rsidR="00850B58" w:rsidRDefault="00850B58" w:rsidP="00850B58">
      <w:pPr>
        <w:pStyle w:val="3"/>
        <w:spacing w:before="0" w:after="0"/>
        <w:ind w:left="1785"/>
        <w:rPr>
          <w:rFonts w:ascii="Verdana" w:hAnsi="Verdana" w:cs="Times New Roman"/>
          <w:color w:val="0000FF"/>
          <w:sz w:val="22"/>
          <w:szCs w:val="22"/>
        </w:rPr>
      </w:pPr>
      <w:bookmarkStart w:id="2" w:name="_Toc280554417"/>
      <w:bookmarkStart w:id="3" w:name="_Toc339355910"/>
      <w:r>
        <w:rPr>
          <w:rFonts w:ascii="Verdana" w:hAnsi="Verdana" w:cs="Times New Roman"/>
          <w:color w:val="0000FF"/>
          <w:sz w:val="22"/>
          <w:szCs w:val="22"/>
        </w:rPr>
        <w:t xml:space="preserve">                     </w:t>
      </w:r>
      <w:r w:rsidRPr="00850B58">
        <w:rPr>
          <w:rFonts w:ascii="Verdana" w:hAnsi="Verdana" w:cs="Times New Roman"/>
          <w:color w:val="0000FF"/>
          <w:sz w:val="22"/>
          <w:szCs w:val="22"/>
        </w:rPr>
        <w:t>Внешний транспорт.</w:t>
      </w:r>
      <w:bookmarkEnd w:id="2"/>
      <w:bookmarkEnd w:id="3"/>
    </w:p>
    <w:p w:rsidR="00850B58" w:rsidRPr="003B1DF5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DF5">
        <w:rPr>
          <w:rFonts w:ascii="Times New Roman" w:hAnsi="Times New Roman" w:cs="Times New Roman"/>
          <w:sz w:val="28"/>
          <w:szCs w:val="28"/>
        </w:rPr>
        <w:t>Внешний транспорт на территории поселения представлен одним видом – автомобильным. В населенном пункте внешний транспорт не имеет больших объемов.</w:t>
      </w:r>
    </w:p>
    <w:p w:rsidR="00850B58" w:rsidRPr="003B1DF5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DF5">
        <w:rPr>
          <w:rFonts w:ascii="Times New Roman" w:hAnsi="Times New Roman" w:cs="Times New Roman"/>
          <w:sz w:val="28"/>
          <w:szCs w:val="28"/>
        </w:rPr>
        <w:t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</w:t>
      </w:r>
    </w:p>
    <w:p w:rsidR="007301CF" w:rsidRPr="007301CF" w:rsidRDefault="007301CF" w:rsidP="007D0A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Садовском сельском поселении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транспорт представлен автомобильным и железнодорожным видом транспорта и автодорогами. 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воздушного транспорта оказываются населению в аэропорте «Минеральные Воды» КМВ, расположенного в 100 км от с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адовое.</w:t>
      </w:r>
    </w:p>
    <w:p w:rsidR="007301CF" w:rsidRPr="007301CF" w:rsidRDefault="007301CF" w:rsidP="007D0A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транспортные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районным центром, соседними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сельскими поселениями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еркесск и с соседними районами осуществляются автомобильным транспортом. Перевозки грузов осуществляют как специализированными автотранспортными предприятиями, так и всеми хозяйствующими субъектами района и МО. </w:t>
      </w:r>
    </w:p>
    <w:p w:rsidR="007301CF" w:rsidRPr="007D0A3F" w:rsidRDefault="007301C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  <w:r w:rsidRPr="007D0A3F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Железнодорожный транспорт.</w:t>
      </w:r>
    </w:p>
    <w:p w:rsidR="00FA2871" w:rsidRDefault="007301C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единственным сельским поселением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Адыге-Хабольского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имеются объекты железнодорожного транспорта - участок железной дороги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Ураковская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Эркен-Шахар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Черкесск – Абазинка –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Джегута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полустанок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Псыж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полустанке отсутствуют </w:t>
      </w:r>
      <w:proofErr w:type="spellStart"/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приемо-отправочные</w:t>
      </w:r>
      <w:proofErr w:type="spellEnd"/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и, соответственно, грузовая работа. Пассажирское обслуживание представлено остановочной платформой рельсового автобуса (РА-2) Черкесск – Невинномысск. Сведения о планируемом развитии железнодорожного транспорта в границах СП отсутствуют.</w:t>
      </w:r>
    </w:p>
    <w:p w:rsidR="007D0A3F" w:rsidRDefault="007D0A3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</w:p>
    <w:p w:rsidR="007301CF" w:rsidRPr="007301CF" w:rsidRDefault="007301CF" w:rsidP="007301CF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Железнодорожные пути в районе с.  </w:t>
      </w:r>
      <w:proofErr w:type="gramStart"/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Садовое</w:t>
      </w:r>
      <w:proofErr w:type="gramEnd"/>
    </w:p>
    <w:p w:rsidR="007301CF" w:rsidRPr="007301CF" w:rsidRDefault="007301CF" w:rsidP="007301CF">
      <w:pPr>
        <w:spacing w:before="120" w:after="120"/>
        <w:ind w:left="284"/>
        <w:jc w:val="center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noProof/>
          <w:sz w:val="26"/>
          <w:szCs w:val="26"/>
          <w:lang w:eastAsia="ru-RU"/>
        </w:rPr>
        <w:drawing>
          <wp:inline distT="0" distB="0" distL="0" distR="0">
            <wp:extent cx="5334000" cy="3524250"/>
            <wp:effectExtent l="0" t="0" r="0" b="0"/>
            <wp:docPr id="10" name="Рисунок 10" descr="IMG_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22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871" w:rsidRDefault="00FA2871" w:rsidP="003B1DF5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</w:p>
    <w:p w:rsidR="003B1DF5" w:rsidRPr="007301CF" w:rsidRDefault="003B1DF5" w:rsidP="003B1DF5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  <w:t>Автомобильный транспорт</w:t>
      </w:r>
      <w:r w:rsidRPr="007301C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7301CF" w:rsidRPr="007301CF" w:rsidRDefault="007301CF" w:rsidP="007301CF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Садовское СП имеет развитую автодорожную сеть (отображена в графической части проекта).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 автодорожной транспортной сети МО образуют: участок федеральной автодороги «Подъезд к 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еркесску от магистрали М-29 «Кавказ», участок региональной соединительной автодороги Невинномысск-Домбай и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Черкесск  (северный объезд г. Черкесска) и «подъезд к с.Садовое».</w:t>
      </w:r>
    </w:p>
    <w:p w:rsidR="007301CF" w:rsidRPr="007301CF" w:rsidRDefault="007301CF" w:rsidP="007301CF">
      <w:pPr>
        <w:spacing w:after="0" w:line="240" w:lineRule="auto"/>
        <w:ind w:firstLine="851"/>
        <w:jc w:val="right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lastRenderedPageBreak/>
        <w:t>Региональные автодороги на территории МО</w:t>
      </w:r>
      <w:r w:rsidRPr="007301CF">
        <w:rPr>
          <w:rFonts w:ascii="Calibri" w:eastAsia="Times New Roman" w:hAnsi="Calibri" w:cs="Times New Roman"/>
          <w:vertAlign w:val="superscript"/>
          <w:lang w:eastAsia="ru-RU"/>
        </w:rPr>
        <w:footnoteReference w:id="1"/>
      </w:r>
    </w:p>
    <w:tbl>
      <w:tblPr>
        <w:tblpPr w:leftFromText="180" w:rightFromText="180" w:vertAnchor="text" w:tblpY="1"/>
        <w:tblOverlap w:val="never"/>
        <w:tblW w:w="5000" w:type="pct"/>
        <w:tblCellMar>
          <w:left w:w="70" w:type="dxa"/>
          <w:right w:w="70" w:type="dxa"/>
        </w:tblCellMar>
        <w:tblLook w:val="0000"/>
      </w:tblPr>
      <w:tblGrid>
        <w:gridCol w:w="984"/>
        <w:gridCol w:w="3512"/>
        <w:gridCol w:w="887"/>
        <w:gridCol w:w="1245"/>
        <w:gridCol w:w="1311"/>
        <w:gridCol w:w="1698"/>
      </w:tblGrid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Шифр</w:t>
            </w:r>
          </w:p>
        </w:tc>
        <w:tc>
          <w:tcPr>
            <w:tcW w:w="18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автомобильной дороги</w:t>
            </w:r>
          </w:p>
        </w:tc>
        <w:tc>
          <w:tcPr>
            <w:tcW w:w="4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Начало </w:t>
            </w:r>
            <w:proofErr w:type="gramStart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Конец </w:t>
            </w:r>
            <w:proofErr w:type="gramStart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границах СП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Категория</w:t>
            </w:r>
          </w:p>
        </w:tc>
      </w:tr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Соединительная дорога </w:t>
            </w:r>
            <w:proofErr w:type="spellStart"/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Лермонтово-Черкесск</w:t>
            </w:r>
            <w:proofErr w:type="spellEnd"/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Невинномысск-Домбай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III</w:t>
            </w:r>
          </w:p>
        </w:tc>
      </w:tr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Невинномысск–Домбай-Садовый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IV</w:t>
            </w:r>
          </w:p>
        </w:tc>
      </w:tr>
    </w:tbl>
    <w:p w:rsidR="007301CF" w:rsidRPr="007301CF" w:rsidRDefault="007301CF" w:rsidP="007301CF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по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 сельского 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железнодорожной линии Невинномысск – Черкесск и развитая сеть региональных автодорог создают хорошие потенциальные условия для развития транспортно-логистических предприятий, обслуживающих агропромышленные и строительные организации. </w:t>
      </w:r>
    </w:p>
    <w:p w:rsidR="007301CF" w:rsidRPr="007301CF" w:rsidRDefault="007301CF" w:rsidP="007301CF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еобходимо резервировани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земельных участков и строительств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следующих местных автодорог (районного значения):</w:t>
      </w:r>
    </w:p>
    <w:p w:rsidR="007301CF" w:rsidRPr="007301CF" w:rsidRDefault="007301CF" w:rsidP="007301CF">
      <w:pPr>
        <w:numPr>
          <w:ilvl w:val="1"/>
          <w:numId w:val="8"/>
        </w:numPr>
        <w:tabs>
          <w:tab w:val="num" w:pos="1418"/>
        </w:tabs>
        <w:suppressAutoHyphens/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троительств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автодороги местного значения вдоль железной дороги от переезда до федеральной автодороги </w:t>
      </w:r>
      <w:proofErr w:type="spellStart"/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Черкесск-Лермонтово</w:t>
      </w:r>
      <w:proofErr w:type="spellEnd"/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01CF" w:rsidRPr="007301CF" w:rsidRDefault="007301CF" w:rsidP="007301CF">
      <w:pPr>
        <w:numPr>
          <w:ilvl w:val="1"/>
          <w:numId w:val="8"/>
        </w:numPr>
        <w:tabs>
          <w:tab w:val="num" w:pos="1418"/>
        </w:tabs>
        <w:suppressAutoHyphens/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Строительство местной автодороги к дачному кооперативу «Надежда».</w:t>
      </w:r>
    </w:p>
    <w:p w:rsidR="00850B58" w:rsidRPr="003B1DF5" w:rsidRDefault="00850B58" w:rsidP="00850B58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50B58" w:rsidRPr="00810AB0" w:rsidRDefault="00850B58" w:rsidP="00850B58">
      <w:pPr>
        <w:pStyle w:val="3"/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4" w:name="_Toc280554418"/>
      <w:bookmarkStart w:id="5" w:name="_Toc339355911"/>
      <w:r w:rsidRPr="00810AB0">
        <w:rPr>
          <w:rFonts w:ascii="Times New Roman" w:hAnsi="Times New Roman" w:cs="Times New Roman"/>
          <w:color w:val="0000FF"/>
          <w:sz w:val="28"/>
          <w:szCs w:val="28"/>
        </w:rPr>
        <w:t>Общественный транспорт</w:t>
      </w:r>
      <w:bookmarkEnd w:id="4"/>
      <w:bookmarkEnd w:id="5"/>
      <w:r w:rsidRPr="00810AB0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</w:t>
      </w:r>
    </w:p>
    <w:p w:rsidR="003F649A" w:rsidRPr="003F649A" w:rsidRDefault="007301CF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пассажирских перевозок население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основном, пользуется ежедневным автобусным маршрутом Садовое – Черкесск </w:t>
      </w:r>
      <w:r w:rsid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 рейсов в день 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транзитными автобусами, следующими по федеральной автодороге «Подъезд к 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еркесску от магистрали М-29 «Кавказ». Представленное на территории железнодорожное местное сообщении не получило широкого развития и используется небольшой частью населения.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</w:t>
      </w:r>
      <w:r w:rsidR="00E84A12">
        <w:rPr>
          <w:rFonts w:ascii="Times New Roman" w:hAnsi="Times New Roman" w:cs="Times New Roman"/>
          <w:sz w:val="28"/>
          <w:szCs w:val="28"/>
        </w:rPr>
        <w:t>Садовского</w:t>
      </w:r>
      <w:r w:rsidRPr="00810AB0">
        <w:rPr>
          <w:rFonts w:ascii="Times New Roman" w:hAnsi="Times New Roman" w:cs="Times New Roman"/>
          <w:sz w:val="28"/>
          <w:szCs w:val="28"/>
        </w:rPr>
        <w:t xml:space="preserve"> сельского поселения отсутствуют.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В населенн</w:t>
      </w:r>
      <w:r w:rsidR="00810AB0" w:rsidRPr="00810AB0">
        <w:rPr>
          <w:rFonts w:ascii="Times New Roman" w:hAnsi="Times New Roman" w:cs="Times New Roman"/>
          <w:sz w:val="28"/>
          <w:szCs w:val="28"/>
        </w:rPr>
        <w:t>ом</w:t>
      </w:r>
      <w:r w:rsidRPr="00810AB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10AB0" w:rsidRPr="00810AB0">
        <w:rPr>
          <w:rFonts w:ascii="Times New Roman" w:hAnsi="Times New Roman" w:cs="Times New Roman"/>
          <w:sz w:val="28"/>
          <w:szCs w:val="28"/>
        </w:rPr>
        <w:t>е</w:t>
      </w:r>
      <w:r w:rsidRPr="00810AB0">
        <w:rPr>
          <w:rFonts w:ascii="Times New Roman" w:hAnsi="Times New Roman" w:cs="Times New Roman"/>
          <w:sz w:val="28"/>
          <w:szCs w:val="28"/>
        </w:rPr>
        <w:t xml:space="preserve"> регулярный </w:t>
      </w:r>
      <w:proofErr w:type="spellStart"/>
      <w:r w:rsidRPr="00810AB0">
        <w:rPr>
          <w:rFonts w:ascii="Times New Roman" w:hAnsi="Times New Roman" w:cs="Times New Roman"/>
          <w:sz w:val="28"/>
          <w:szCs w:val="28"/>
        </w:rPr>
        <w:t>внутрисельский</w:t>
      </w:r>
      <w:proofErr w:type="spellEnd"/>
      <w:r w:rsidRPr="00810AB0">
        <w:rPr>
          <w:rFonts w:ascii="Times New Roman" w:hAnsi="Times New Roman" w:cs="Times New Roman"/>
          <w:sz w:val="28"/>
          <w:szCs w:val="28"/>
        </w:rPr>
        <w:t xml:space="preserve"> автобусный транспорт в настоящее время отсутствует. Большинство же трудовых передвижений в поселении приходилось на личный автотранспорт и пешеходные сообщения.</w:t>
      </w:r>
    </w:p>
    <w:p w:rsidR="00810AB0" w:rsidRPr="00810AB0" w:rsidRDefault="00810AB0" w:rsidP="007D0A3F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0AB0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 настоящее время автостанция на территории поселения отсутствует, население пользуется услугами автостанции, расположенной в а. Адыге-Хабль, и автовокзала г. Черкесска.</w:t>
      </w:r>
    </w:p>
    <w:p w:rsidR="00810AB0" w:rsidRPr="00810AB0" w:rsidRDefault="00810AB0" w:rsidP="007D0A3F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0A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силу особенностей оказания транспортных услуг (компактные размеры населенных пунктов, высокий фактический уровень автомобилизации населения и развитие такси) на территории населенного пункта организация внутри поселкового общественного транспорта маловероятна. </w:t>
      </w:r>
    </w:p>
    <w:p w:rsidR="00850B58" w:rsidRPr="00810AB0" w:rsidRDefault="00850B58" w:rsidP="00850B58">
      <w:pPr>
        <w:pStyle w:val="3"/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6" w:name="_Toc280554419"/>
      <w:bookmarkStart w:id="7" w:name="_Toc339355912"/>
      <w:r w:rsidRPr="00810AB0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Улично-дорожная сеть.</w:t>
      </w:r>
      <w:bookmarkEnd w:id="6"/>
      <w:bookmarkEnd w:id="7"/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</w:p>
    <w:p w:rsidR="00E84A12" w:rsidRPr="00E84A12" w:rsidRDefault="00E84A12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Садовое асфальтовое покрытие имеется только на ул. </w:t>
      </w:r>
      <w:proofErr w:type="gramStart"/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Степная</w:t>
      </w:r>
      <w:proofErr w:type="gramEnd"/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Полевая, остальные улицы села имеют улучшенное грунтовое покрытие, находящееся преимущественно в удовлетворительном состоянии. Существующая улично-дорожная сеть обеспечивает полноценное обслуживание части территорий села пунктов: проезд к жилым кварталам, производственным и складским территориям, а также к объектам общественного назначения. Большая часть дорожных покрытий находится в удовлетворительном состоянии, но в расчетный срок проекта потребует проведения устройства твердого покрытия, ремонта и реконструкции (за исключением подъезда к селу). Общая протяженность улично-дорожной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 сельского поселения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около 26 км.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компактные размеры населенного пункта и равнинный рельеф создают благоприятные условия для организации пешеходного движения и передвижения на велосипедах (в летнее время).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Пешеходное движение осуществляется по улицам по основным направлениям трудовых и социально-бытовых связей. Относительная компактность территорий аула и нахождение основных социально-бытовых учреждений в радиусе пешеходной доступности позволяет определить пешеходное движение как основное.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Предлагаемая транспортная схема организована с учетом сформировавшейся системы улиц и дорог, основных въездов и транзита  транспорта, сложившихся трудовых и социально-бытовых связей. Генеральным планом предлагаются трассы основных улиц и дорог, обеспечивающие транспортное обслуживание населенных пунктов, их частей и организацию транзитного движения.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улично-дорожной сети предлагается выделить следующие категории улиц и дорог:</w:t>
      </w:r>
    </w:p>
    <w:p w:rsidR="00A37E21" w:rsidRPr="00A37E21" w:rsidRDefault="00A37E21" w:rsidP="00A37E21">
      <w:pPr>
        <w:tabs>
          <w:tab w:val="left" w:pos="1622"/>
        </w:tabs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  <w:r w:rsidRPr="00A37E2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Главные (основные) улицы и дороги</w:t>
      </w:r>
      <w:r w:rsidRPr="00A37E2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A37E21">
        <w:rPr>
          <w:rFonts w:ascii="Times New Roman" w:eastAsia="Calibri" w:hAnsi="Times New Roman" w:cs="Times New Roman"/>
          <w:sz w:val="28"/>
          <w:szCs w:val="28"/>
          <w:lang w:eastAsia="ar-SA"/>
        </w:rPr>
        <w:t>- обеспечивают связь жилых территорий с общественным центром, въездом в населенный пункт и с удаленными жилыми кварталами; ширина улицы составляет 20,0–40,0 м, ширина проезжей части 7–8 м.</w:t>
      </w:r>
      <w:r w:rsidRPr="00A37E2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</w:t>
      </w:r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с. Садовое функцию главной дороги села выполняет ул. Степная и частично проходящая по ней региональная </w:t>
      </w:r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автодорога подъезд к с.  Садовое, соединяющая жилые кварталы села с федеральной автодорогой «Подъезд к г</w:t>
      </w:r>
      <w:proofErr w:type="gramStart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.Ч</w:t>
      </w:r>
      <w:proofErr w:type="gramEnd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еркесску от магистрали М-29 «Кавказ».</w:t>
      </w:r>
    </w:p>
    <w:p w:rsidR="007D0A3F" w:rsidRDefault="00A37E21" w:rsidP="00E84A12">
      <w:pPr>
        <w:spacing w:before="120" w:after="120" w:line="240" w:lineRule="auto"/>
        <w:ind w:firstLine="90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1010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Второстепенные улицы и дороги</w:t>
      </w:r>
      <w:r w:rsidRPr="0041010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обеспечивают транспортную связь между основными жилыми улицами и промышленными, коммунально-складскими территориями и внутри аула. Ширина улицы составляет 15,0–20,0 м, ширина проезжей части 5,5 – 6,0м</w:t>
      </w:r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E84A12" w:rsidRPr="00E84A12">
        <w:t xml:space="preserve"> </w:t>
      </w:r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В с</w:t>
      </w:r>
      <w:proofErr w:type="gramStart"/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E84A12" w:rsidRPr="00E84A12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End"/>
      <w:r w:rsidR="00E84A12" w:rsidRPr="00E84A12">
        <w:rPr>
          <w:rFonts w:ascii="Times New Roman" w:eastAsia="Calibri" w:hAnsi="Times New Roman" w:cs="Times New Roman"/>
          <w:sz w:val="28"/>
          <w:szCs w:val="28"/>
          <w:lang w:eastAsia="ar-SA"/>
        </w:rPr>
        <w:t>адовое к основным улицам относятся участки улица: ул. Полевая.</w:t>
      </w:r>
    </w:p>
    <w:p w:rsidR="003072EA" w:rsidRDefault="003072EA" w:rsidP="00E84A12">
      <w:pPr>
        <w:spacing w:before="120" w:after="120" w:line="240" w:lineRule="auto"/>
        <w:ind w:firstLine="90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50B58" w:rsidRPr="001C35F2" w:rsidRDefault="00850B58" w:rsidP="00E84A12">
      <w:pPr>
        <w:spacing w:before="120" w:after="120" w:line="240" w:lineRule="auto"/>
        <w:ind w:firstLine="90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Характеристика улично-дорожной сети </w:t>
      </w:r>
      <w:r w:rsidR="00E84A1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села </w:t>
      </w:r>
      <w:proofErr w:type="gramStart"/>
      <w:r w:rsidR="00E84A12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Садовое</w:t>
      </w:r>
      <w:proofErr w:type="gramEnd"/>
    </w:p>
    <w:p w:rsidR="00850B58" w:rsidRDefault="00E84A12" w:rsidP="001C35F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Садовского</w:t>
      </w:r>
      <w:r w:rsidR="00850B58"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сельского поселения.</w:t>
      </w:r>
    </w:p>
    <w:tbl>
      <w:tblPr>
        <w:tblW w:w="5182" w:type="pct"/>
        <w:tblInd w:w="-176" w:type="dxa"/>
        <w:tblLook w:val="01E0"/>
      </w:tblPr>
      <w:tblGrid>
        <w:gridCol w:w="685"/>
        <w:gridCol w:w="2526"/>
        <w:gridCol w:w="2279"/>
        <w:gridCol w:w="1780"/>
        <w:gridCol w:w="2797"/>
      </w:tblGrid>
      <w:tr w:rsidR="00850B58" w:rsidRPr="00850B58" w:rsidTr="004C349F">
        <w:trPr>
          <w:trHeight w:val="636"/>
          <w:tblHeader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№ </w:t>
            </w:r>
            <w:proofErr w:type="gramStart"/>
            <w:r w:rsidRPr="00850B58">
              <w:rPr>
                <w:rFonts w:ascii="Verdana" w:eastAsia="PMingLiU" w:hAnsi="Verdana" w:cs="Arial"/>
                <w:b/>
              </w:rPr>
              <w:t>п</w:t>
            </w:r>
            <w:proofErr w:type="gramEnd"/>
            <w:r w:rsidRPr="00850B58">
              <w:rPr>
                <w:rFonts w:ascii="Verdana" w:eastAsia="PMingLiU" w:hAnsi="Verdana" w:cs="Arial"/>
                <w:b/>
              </w:rPr>
              <w:t>/п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Наименование улицы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Протяженность, </w:t>
            </w:r>
            <w:proofErr w:type="gramStart"/>
            <w:r w:rsidRPr="00850B58">
              <w:rPr>
                <w:rFonts w:ascii="Verdana" w:eastAsia="PMingLiU" w:hAnsi="Verdana" w:cs="Arial"/>
                <w:b/>
              </w:rPr>
              <w:t>м</w:t>
            </w:r>
            <w:proofErr w:type="gramEnd"/>
          </w:p>
        </w:tc>
        <w:tc>
          <w:tcPr>
            <w:tcW w:w="8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1C35F2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Ширина в красных</w:t>
            </w:r>
            <w:r w:rsidR="001C35F2">
              <w:rPr>
                <w:rFonts w:ascii="Verdana" w:eastAsia="PMingLiU" w:hAnsi="Verdana" w:cs="Arial"/>
                <w:b/>
              </w:rPr>
              <w:t xml:space="preserve">           </w:t>
            </w:r>
            <w:r w:rsidRPr="00850B58">
              <w:rPr>
                <w:rFonts w:ascii="Verdana" w:eastAsia="PMingLiU" w:hAnsi="Verdana" w:cs="Arial"/>
                <w:b/>
              </w:rPr>
              <w:t xml:space="preserve"> линиях,</w:t>
            </w:r>
          </w:p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 м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Объекты, которые на улице расположены</w:t>
            </w:r>
          </w:p>
        </w:tc>
      </w:tr>
      <w:tr w:rsidR="00850B58" w:rsidRPr="00850B58" w:rsidTr="001C35F2">
        <w:trPr>
          <w:trHeight w:val="41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  <w:b/>
              </w:rPr>
              <w:t>с</w:t>
            </w:r>
            <w:r w:rsidR="00850B58" w:rsidRPr="00850B58">
              <w:rPr>
                <w:rFonts w:ascii="Verdana" w:eastAsia="PMingLiU" w:hAnsi="Verdana" w:cs="Arial"/>
                <w:b/>
              </w:rPr>
              <w:t xml:space="preserve">. </w:t>
            </w:r>
            <w:r w:rsidR="007D15B1">
              <w:rPr>
                <w:rFonts w:ascii="Verdana" w:eastAsia="PMingLiU" w:hAnsi="Verdana" w:cs="Arial"/>
                <w:b/>
              </w:rPr>
              <w:t>С</w:t>
            </w:r>
            <w:r>
              <w:rPr>
                <w:rFonts w:ascii="Verdana" w:eastAsia="PMingLiU" w:hAnsi="Verdana" w:cs="Arial"/>
                <w:b/>
              </w:rPr>
              <w:t>адовое</w:t>
            </w:r>
          </w:p>
        </w:tc>
      </w:tr>
      <w:tr w:rsidR="00850B58" w:rsidRPr="00850B58" w:rsidTr="004C34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1.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E84A12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E84A12">
              <w:rPr>
                <w:rFonts w:ascii="Verdana" w:eastAsia="PMingLiU" w:hAnsi="Verdana" w:cs="Arial"/>
              </w:rPr>
              <w:t xml:space="preserve">Интернациональная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E84A12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4041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застройка;</w:t>
            </w:r>
          </w:p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почта;</w:t>
            </w:r>
          </w:p>
          <w:p w:rsidR="004C349F" w:rsidRDefault="001C35F2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мечеть</w:t>
            </w:r>
            <w:r w:rsidR="004C349F">
              <w:rPr>
                <w:rFonts w:ascii="Verdana" w:eastAsia="PMingLiU" w:hAnsi="Verdana" w:cs="Arial"/>
              </w:rPr>
              <w:t>;</w:t>
            </w:r>
          </w:p>
          <w:p w:rsidR="004C349F" w:rsidRPr="00E84A12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E84A12">
              <w:rPr>
                <w:rFonts w:ascii="Verdana" w:eastAsia="PMingLiU" w:hAnsi="Verdana" w:cs="Arial"/>
              </w:rPr>
              <w:t>- торговые объекты</w:t>
            </w:r>
            <w:r>
              <w:rPr>
                <w:rFonts w:ascii="Verdana" w:eastAsia="PMingLiU" w:hAnsi="Verdana" w:cs="Arial"/>
              </w:rPr>
              <w:t>.</w:t>
            </w:r>
          </w:p>
          <w:p w:rsidR="00850B58" w:rsidRPr="00850B58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2.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Советская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4132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F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1C35F2">
              <w:rPr>
                <w:rFonts w:ascii="Verdana" w:eastAsia="PMingLiU" w:hAnsi="Verdana" w:cs="Arial"/>
              </w:rPr>
              <w:t>ка</w:t>
            </w:r>
            <w:r w:rsidR="004C349F">
              <w:rPr>
                <w:rFonts w:ascii="Verdana" w:eastAsia="PMingLiU" w:hAnsi="Verdana" w:cs="Arial"/>
              </w:rPr>
              <w:t>;</w:t>
            </w:r>
          </w:p>
          <w:p w:rsid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торговые объекты</w:t>
            </w:r>
            <w:r>
              <w:rPr>
                <w:rFonts w:ascii="Verdana" w:eastAsia="PMingLiU" w:hAnsi="Verdana" w:cs="Arial"/>
              </w:rPr>
              <w:t>;</w:t>
            </w:r>
          </w:p>
          <w:p w:rsid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E84A12">
              <w:rPr>
                <w:rFonts w:ascii="Verdana" w:eastAsia="PMingLiU" w:hAnsi="Verdana" w:cs="Arial"/>
              </w:rPr>
              <w:t xml:space="preserve"> дом культуры;</w:t>
            </w:r>
          </w:p>
          <w:p w:rsidR="004C349F" w:rsidRP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христианское кладбище.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3.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Комсомольская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4560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1C35F2">
              <w:rPr>
                <w:rFonts w:ascii="Verdana" w:eastAsia="PMingLiU" w:hAnsi="Verdana" w:cs="Arial"/>
              </w:rPr>
              <w:t>ка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4.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7D15B1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Полевая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835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F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</w:p>
          <w:p w:rsidR="004C349F" w:rsidRP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4C349F">
              <w:rPr>
                <w:rFonts w:ascii="Verdana" w:eastAsia="PMingLiU" w:hAnsi="Verdana" w:cs="Arial"/>
              </w:rPr>
              <w:t>школа;</w:t>
            </w:r>
          </w:p>
          <w:p w:rsidR="004C349F" w:rsidRP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ФАП;</w:t>
            </w:r>
          </w:p>
          <w:p w:rsid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административное здание;</w:t>
            </w:r>
          </w:p>
          <w:p w:rsidR="004C349F" w:rsidRP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торговые объекты.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5.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Партизанская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880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4C349F">
              <w:rPr>
                <w:rFonts w:ascii="Verdana" w:eastAsia="PMingLiU" w:hAnsi="Verdana" w:cs="Arial"/>
              </w:rPr>
              <w:t>ка.</w:t>
            </w:r>
            <w:r w:rsidR="001C35F2" w:rsidRPr="00850B58">
              <w:rPr>
                <w:rFonts w:ascii="Verdana" w:eastAsia="PMingLiU" w:hAnsi="Verdana" w:cs="Arial"/>
              </w:rPr>
              <w:t xml:space="preserve"> 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6.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Молодежная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180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7.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7D15B1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</w:t>
            </w:r>
            <w:r w:rsidR="00850B58" w:rsidRPr="00850B58">
              <w:rPr>
                <w:rFonts w:ascii="Verdana" w:eastAsia="PMingLiU" w:hAnsi="Verdana" w:cs="Arial"/>
              </w:rPr>
              <w:t>.</w:t>
            </w:r>
            <w:r w:rsidR="004C349F">
              <w:rPr>
                <w:rFonts w:ascii="Verdana" w:eastAsia="PMingLiU" w:hAnsi="Verdana" w:cs="Arial"/>
              </w:rPr>
              <w:t xml:space="preserve"> Новая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1145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8.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7D15B1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ул. Зеленая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1060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9.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Степная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1060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</w:tbl>
    <w:p w:rsidR="003072EA" w:rsidRDefault="003072EA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8" w:name="_Toc266118197"/>
      <w:bookmarkStart w:id="9" w:name="_Toc280554422"/>
      <w:bookmarkStart w:id="10" w:name="_Toc339355916"/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               </w:t>
      </w:r>
    </w:p>
    <w:p w:rsidR="003072EA" w:rsidRDefault="003072EA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</w:p>
    <w:p w:rsidR="003072EA" w:rsidRPr="003072EA" w:rsidRDefault="003072EA" w:rsidP="003072EA">
      <w:pPr>
        <w:rPr>
          <w:lang w:eastAsia="ru-RU"/>
        </w:rPr>
      </w:pPr>
    </w:p>
    <w:p w:rsidR="00A23FC2" w:rsidRPr="007D15B1" w:rsidRDefault="00850B58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r w:rsidRPr="007D15B1">
        <w:rPr>
          <w:rFonts w:ascii="Times New Roman" w:hAnsi="Times New Roman" w:cs="Times New Roman"/>
          <w:color w:val="0000FF"/>
          <w:sz w:val="28"/>
          <w:szCs w:val="28"/>
        </w:rPr>
        <w:lastRenderedPageBreak/>
        <w:t>Приоритеты развития транспортного комплекса.</w:t>
      </w:r>
      <w:bookmarkEnd w:id="8"/>
      <w:bookmarkEnd w:id="9"/>
      <w:bookmarkEnd w:id="10"/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>Основными приоритетами развития транспортного комплекса муниципального образования должны стать:</w:t>
      </w:r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на первую очередь (202</w:t>
      </w:r>
      <w:r w:rsidR="00924D29">
        <w:rPr>
          <w:rFonts w:ascii="Times New Roman" w:hAnsi="Times New Roman" w:cs="Times New Roman"/>
          <w:sz w:val="28"/>
          <w:szCs w:val="28"/>
        </w:rPr>
        <w:t>6</w:t>
      </w:r>
      <w:r w:rsidRPr="007D15B1">
        <w:rPr>
          <w:rFonts w:ascii="Times New Roman" w:hAnsi="Times New Roman" w:cs="Times New Roman"/>
          <w:sz w:val="28"/>
          <w:szCs w:val="28"/>
        </w:rPr>
        <w:t>г.):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расширение основных существующих главных и основных улиц с целью доведения их до проектных поперечных профилей;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ремонт и реконструкция дорожного покрытия существующей улично-дорожной сети;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резервирование земельных участков для новых автодорог и транспортных развязок;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строительство улично-дорожной сети на территории </w:t>
      </w:r>
      <w:r w:rsidR="00D26340">
        <w:rPr>
          <w:rFonts w:ascii="Times New Roman" w:hAnsi="Times New Roman" w:cs="Times New Roman"/>
          <w:sz w:val="28"/>
          <w:szCs w:val="28"/>
        </w:rPr>
        <w:t>поселения</w:t>
      </w:r>
      <w:r w:rsidRPr="007D15B1">
        <w:rPr>
          <w:rFonts w:ascii="Times New Roman" w:hAnsi="Times New Roman" w:cs="Times New Roman"/>
          <w:sz w:val="28"/>
          <w:szCs w:val="28"/>
        </w:rPr>
        <w:t xml:space="preserve"> нового жилищного строительства;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Развитие транспорта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</w:t>
      </w:r>
      <w:r w:rsidR="00354B6F" w:rsidRPr="007D15B1">
        <w:rPr>
          <w:rFonts w:ascii="Times New Roman" w:hAnsi="Times New Roman" w:cs="Times New Roman"/>
          <w:sz w:val="28"/>
          <w:szCs w:val="28"/>
        </w:rPr>
        <w:t>Программе</w:t>
      </w:r>
      <w:r w:rsidRPr="007D15B1">
        <w:rPr>
          <w:rFonts w:ascii="Times New Roman" w:hAnsi="Times New Roman" w:cs="Times New Roman"/>
          <w:sz w:val="28"/>
          <w:szCs w:val="28"/>
        </w:rPr>
        <w:t xml:space="preserve">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proofErr w:type="spellStart"/>
      <w:r w:rsidR="00C36D96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Pr="007D15B1">
        <w:rPr>
          <w:rFonts w:ascii="Times New Roman" w:hAnsi="Times New Roman" w:cs="Times New Roman"/>
          <w:sz w:val="28"/>
          <w:szCs w:val="28"/>
        </w:rPr>
        <w:t xml:space="preserve"> района и органов государственной власти Карачаево-Черкесской Республики по развитию транспортной инфраструктуры.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</w:t>
      </w:r>
      <w:smartTag w:uri="urn:schemas-microsoft-com:office:smarttags" w:element="metricconverter">
        <w:smartTagPr>
          <w:attr w:name="ProductID" w:val="2008 г"/>
        </w:smartTagPr>
        <w:r w:rsidRPr="007D15B1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7D15B1">
        <w:rPr>
          <w:rFonts w:ascii="Times New Roman" w:hAnsi="Times New Roman" w:cs="Times New Roman"/>
          <w:sz w:val="28"/>
          <w:szCs w:val="28"/>
        </w:rPr>
        <w:t xml:space="preserve">. N 1734-р. 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Стратегическая цель развития транспортной системы в соответствии с Транспортной стратегией -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превышения уровня предложения транспортных услуг над спросом (в противном случае конкурентной среды не будет).</w:t>
      </w:r>
    </w:p>
    <w:p w:rsidR="00A23FC2" w:rsidRPr="00E32890" w:rsidRDefault="00A23FC2" w:rsidP="007D0A3F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Verdana" w:eastAsia="Calibri" w:hAnsi="Verdana" w:cs="Times New Roman"/>
          <w:b/>
          <w:i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 xml:space="preserve">Мероприятиями в части развития транспортного комплекса </w:t>
      </w:r>
      <w:r w:rsidR="007D15B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C349F">
        <w:rPr>
          <w:rFonts w:ascii="Times New Roman" w:hAnsi="Times New Roman" w:cs="Times New Roman"/>
          <w:b/>
          <w:sz w:val="28"/>
          <w:szCs w:val="28"/>
        </w:rPr>
        <w:t>Садовского</w:t>
      </w:r>
      <w:r w:rsidR="00C36D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7D15B1">
        <w:rPr>
          <w:rFonts w:ascii="Times New Roman" w:hAnsi="Times New Roman" w:cs="Times New Roman"/>
          <w:b/>
          <w:sz w:val="28"/>
          <w:szCs w:val="28"/>
        </w:rPr>
        <w:t xml:space="preserve"> должны стать: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126"/>
        <w:gridCol w:w="1418"/>
        <w:gridCol w:w="1559"/>
      </w:tblGrid>
      <w:tr w:rsidR="00A23FC2" w:rsidRPr="002D56BD" w:rsidTr="004C349F">
        <w:trPr>
          <w:trHeight w:val="637"/>
        </w:trPr>
        <w:tc>
          <w:tcPr>
            <w:tcW w:w="478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Местонахождение объекта</w:t>
            </w: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Сроки реализации</w:t>
            </w:r>
          </w:p>
        </w:tc>
        <w:tc>
          <w:tcPr>
            <w:tcW w:w="1559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 xml:space="preserve">Затраты на строительство м. </w:t>
            </w:r>
            <w:proofErr w:type="spellStart"/>
            <w:r w:rsidRPr="002D56BD">
              <w:rPr>
                <w:rFonts w:ascii="Verdana" w:hAnsi="Verdana"/>
              </w:rPr>
              <w:t>руб</w:t>
            </w:r>
            <w:proofErr w:type="spellEnd"/>
          </w:p>
        </w:tc>
      </w:tr>
      <w:tr w:rsidR="00A23FC2" w:rsidRPr="002D56BD" w:rsidTr="004C349F">
        <w:trPr>
          <w:trHeight w:val="549"/>
        </w:trPr>
        <w:tc>
          <w:tcPr>
            <w:tcW w:w="4786" w:type="dxa"/>
            <w:shd w:val="clear" w:color="auto" w:fill="auto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Проведение паспортизации 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A23FC2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</w:t>
            </w:r>
            <w:r w:rsidR="00A23FC2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Садовое</w:t>
            </w:r>
          </w:p>
        </w:tc>
        <w:tc>
          <w:tcPr>
            <w:tcW w:w="1418" w:type="dxa"/>
            <w:shd w:val="clear" w:color="auto" w:fill="auto"/>
          </w:tcPr>
          <w:p w:rsidR="00A23FC2" w:rsidRPr="002D56BD" w:rsidRDefault="00A23FC2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2016-201</w:t>
            </w:r>
            <w:r w:rsidR="00FA2871"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23FC2" w:rsidRPr="002D56BD" w:rsidRDefault="00A23FC2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4</w:t>
            </w:r>
          </w:p>
        </w:tc>
      </w:tr>
      <w:tr w:rsidR="00002877" w:rsidRPr="002D56BD" w:rsidTr="004C349F">
        <w:trPr>
          <w:trHeight w:val="515"/>
        </w:trPr>
        <w:tc>
          <w:tcPr>
            <w:tcW w:w="4786" w:type="dxa"/>
            <w:shd w:val="clear" w:color="auto" w:fill="auto"/>
          </w:tcPr>
          <w:p w:rsidR="007D15B1" w:rsidRPr="00533498" w:rsidRDefault="00002877" w:rsidP="00C36D96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533498">
              <w:rPr>
                <w:rFonts w:ascii="Verdana" w:eastAsia="Calibri" w:hAnsi="Verdana" w:cs="Times New Roman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2126" w:type="dxa"/>
            <w:shd w:val="clear" w:color="auto" w:fill="auto"/>
          </w:tcPr>
          <w:p w:rsidR="00002877" w:rsidRPr="00533498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4C349F"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002877" w:rsidRPr="00533498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533498">
              <w:rPr>
                <w:rFonts w:ascii="Verdana" w:hAnsi="Verdana"/>
              </w:rPr>
              <w:t>201</w:t>
            </w:r>
            <w:r w:rsidR="00FA2871">
              <w:rPr>
                <w:rFonts w:ascii="Verdana" w:hAnsi="Verdana"/>
              </w:rPr>
              <w:t>6</w:t>
            </w:r>
            <w:r w:rsidRPr="00533498">
              <w:rPr>
                <w:rFonts w:ascii="Verdana" w:hAnsi="Verdana"/>
              </w:rPr>
              <w:t>-201</w:t>
            </w:r>
            <w:r w:rsidR="00FA2871"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002877" w:rsidRPr="00533498" w:rsidRDefault="00002877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533498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32</w:t>
            </w:r>
          </w:p>
        </w:tc>
      </w:tr>
    </w:tbl>
    <w:p w:rsidR="00A23FC2" w:rsidRPr="00E32890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Verdana" w:hAnsi="Verdana"/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126"/>
        <w:gridCol w:w="1418"/>
        <w:gridCol w:w="1559"/>
      </w:tblGrid>
      <w:tr w:rsidR="004C349F" w:rsidRPr="002D56BD" w:rsidTr="004C349F">
        <w:trPr>
          <w:trHeight w:val="17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Разработка и принятие муниципальной целевой программы поэтапного строительства и реконструкции улиц в населённых пунктах муниципального образования на основе решений настоящего Программы.</w:t>
            </w:r>
          </w:p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2</w:t>
            </w:r>
          </w:p>
        </w:tc>
      </w:tr>
      <w:tr w:rsidR="004C349F" w:rsidRPr="002D56BD" w:rsidTr="004C349F">
        <w:trPr>
          <w:trHeight w:val="40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  <w:color w:val="000000"/>
              </w:rPr>
              <w:t>Утверждение перечня автодорог местного значения в соответствии с классификацией автодорог.</w:t>
            </w:r>
          </w:p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-</w:t>
            </w:r>
          </w:p>
        </w:tc>
      </w:tr>
      <w:tr w:rsidR="004C349F" w:rsidRPr="002D56BD" w:rsidTr="004C349F">
        <w:trPr>
          <w:trHeight w:val="59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2016-201</w:t>
            </w:r>
            <w:r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5</w:t>
            </w:r>
          </w:p>
        </w:tc>
      </w:tr>
      <w:tr w:rsidR="00002877" w:rsidRPr="002D56BD" w:rsidTr="004C349F">
        <w:trPr>
          <w:trHeight w:val="595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4C349F">
              <w:rPr>
                <w:rFonts w:ascii="Verdana" w:hAnsi="Verdana"/>
              </w:rPr>
              <w:t>с.Садовое</w:t>
            </w:r>
            <w:r>
              <w:rPr>
                <w:rFonts w:ascii="Verdana" w:hAnsi="Verdana"/>
              </w:rPr>
              <w:t xml:space="preserve"> </w:t>
            </w:r>
            <w:r w:rsidR="00002877" w:rsidRPr="002D56BD">
              <w:rPr>
                <w:rFonts w:ascii="Verdana" w:eastAsia="Calibri" w:hAnsi="Verdana" w:cs="Times New Roman"/>
              </w:rPr>
              <w:t>в первую очередь на перекрёстках</w:t>
            </w:r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 w:rsidR="00FA2871"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 w:rsidR="00FA2871"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002877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5</w:t>
            </w:r>
          </w:p>
        </w:tc>
      </w:tr>
      <w:tr w:rsidR="00002877" w:rsidRPr="002D56BD" w:rsidTr="004C349F">
        <w:trPr>
          <w:trHeight w:val="1080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Реконструкция, ремонт, устройство твёрдого покрытия на улицах населённых пунктов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4C349F"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Arial CYR" w:hAnsi="Verdana" w:cs="Arial CYR"/>
              </w:rPr>
              <w:t xml:space="preserve"> 201</w:t>
            </w:r>
            <w:r w:rsidR="00FA2871">
              <w:rPr>
                <w:rFonts w:ascii="Verdana" w:eastAsia="Arial CYR" w:hAnsi="Verdana" w:cs="Arial CYR"/>
              </w:rPr>
              <w:t>6</w:t>
            </w:r>
            <w:r w:rsidRPr="002D56BD">
              <w:rPr>
                <w:rFonts w:ascii="Verdana" w:eastAsia="Arial CYR" w:hAnsi="Verdana" w:cs="Arial CYR"/>
              </w:rPr>
              <w:t>-201</w:t>
            </w:r>
            <w:r w:rsidR="00FA2871">
              <w:rPr>
                <w:rFonts w:ascii="Verdana" w:eastAsia="Arial CYR" w:hAnsi="Verdana" w:cs="Arial CYR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6,3</w:t>
            </w:r>
          </w:p>
        </w:tc>
      </w:tr>
      <w:tr w:rsidR="00002877" w:rsidRPr="002D56BD" w:rsidTr="004C349F">
        <w:trPr>
          <w:trHeight w:val="475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 xml:space="preserve">Комплексное строительство дорог и тротуаров 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4C349F">
              <w:rPr>
                <w:rFonts w:ascii="Verdana" w:hAnsi="Verdana"/>
              </w:rPr>
              <w:t>с.Садовое</w:t>
            </w:r>
            <w:r>
              <w:rPr>
                <w:rFonts w:ascii="Verdana" w:hAnsi="Verdana"/>
              </w:rPr>
              <w:t xml:space="preserve"> </w:t>
            </w:r>
            <w:r w:rsidR="00002877" w:rsidRPr="002D56BD">
              <w:rPr>
                <w:rFonts w:ascii="Verdana" w:eastAsia="Calibri" w:hAnsi="Verdana" w:cs="Times New Roman"/>
              </w:rPr>
              <w:t xml:space="preserve">при освоении новых территорий для </w:t>
            </w:r>
            <w:r w:rsidR="00002877" w:rsidRPr="002D56BD">
              <w:rPr>
                <w:rFonts w:ascii="Verdana" w:eastAsia="Calibri" w:hAnsi="Verdana" w:cs="Times New Roman"/>
              </w:rPr>
              <w:lastRenderedPageBreak/>
              <w:t>жилищного и промышленного строительства</w:t>
            </w:r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lastRenderedPageBreak/>
              <w:t>перспектива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002877">
              <w:rPr>
                <w:rFonts w:ascii="Verdana" w:hAnsi="Verdana"/>
              </w:rPr>
              <w:t>,2</w:t>
            </w:r>
          </w:p>
        </w:tc>
      </w:tr>
      <w:tr w:rsidR="007D15B1" w:rsidRPr="002D56BD" w:rsidTr="004C349F">
        <w:trPr>
          <w:trHeight w:val="267"/>
        </w:trPr>
        <w:tc>
          <w:tcPr>
            <w:tcW w:w="4786" w:type="dxa"/>
            <w:shd w:val="clear" w:color="auto" w:fill="auto"/>
          </w:tcPr>
          <w:p w:rsidR="007D15B1" w:rsidRPr="002D56BD" w:rsidRDefault="007D15B1" w:rsidP="00002877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lastRenderedPageBreak/>
              <w:t xml:space="preserve">Организация поперечных профилей всех улиц населённых пунктов с водоотводом </w:t>
            </w:r>
          </w:p>
        </w:tc>
        <w:tc>
          <w:tcPr>
            <w:tcW w:w="2126" w:type="dxa"/>
            <w:shd w:val="clear" w:color="auto" w:fill="auto"/>
          </w:tcPr>
          <w:p w:rsidR="007D15B1" w:rsidRDefault="004C349F">
            <w:r w:rsidRPr="004C349F"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7D15B1" w:rsidRPr="002D56BD" w:rsidRDefault="007D15B1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2016-20</w:t>
            </w:r>
            <w:r w:rsidR="007D0A3F">
              <w:rPr>
                <w:rFonts w:ascii="Verdana" w:eastAsia="Arial CYR" w:hAnsi="Verdana" w:cs="Arial CYR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7D15B1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2,3</w:t>
            </w:r>
          </w:p>
        </w:tc>
      </w:tr>
      <w:tr w:rsidR="004C349F" w:rsidRPr="002D56BD" w:rsidTr="004C349F">
        <w:trPr>
          <w:trHeight w:val="313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</w:t>
            </w:r>
            <w:r>
              <w:rPr>
                <w:rFonts w:ascii="Verdana" w:eastAsia="Arial CYR" w:hAnsi="Verdana" w:cs="Arial CYR"/>
              </w:rPr>
              <w:t>6</w:t>
            </w:r>
            <w:r w:rsidRPr="002D56BD">
              <w:rPr>
                <w:rFonts w:ascii="Verdana" w:eastAsia="Arial CYR" w:hAnsi="Verdana" w:cs="Arial CYR"/>
              </w:rPr>
              <w:t>-20</w:t>
            </w:r>
            <w:r>
              <w:rPr>
                <w:rFonts w:ascii="Verdana" w:eastAsia="Arial CYR" w:hAnsi="Verdana" w:cs="Arial CYR"/>
              </w:rPr>
              <w:t>2</w:t>
            </w:r>
            <w:r w:rsidR="007D0A3F">
              <w:rPr>
                <w:rFonts w:ascii="Verdana" w:eastAsia="Arial CYR" w:hAnsi="Verdana" w:cs="Arial CY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22</w:t>
            </w:r>
          </w:p>
        </w:tc>
      </w:tr>
      <w:tr w:rsidR="004C349F" w:rsidRPr="002D56BD" w:rsidTr="004C349F">
        <w:trPr>
          <w:trHeight w:val="301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Создание инфраструктуры автосервиса</w:t>
            </w:r>
          </w:p>
        </w:tc>
        <w:tc>
          <w:tcPr>
            <w:tcW w:w="2126" w:type="dxa"/>
            <w:shd w:val="clear" w:color="auto" w:fill="auto"/>
          </w:tcPr>
          <w:p w:rsidR="004C349F" w:rsidRDefault="004C349F" w:rsidP="004C349F">
            <w:r w:rsidRPr="004C349F">
              <w:rPr>
                <w:rFonts w:ascii="Verdana" w:hAnsi="Verdana"/>
              </w:rPr>
              <w:t>с.Садовое</w:t>
            </w:r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2016-202</w:t>
            </w:r>
            <w:r w:rsidR="007D0A3F">
              <w:rPr>
                <w:rFonts w:ascii="Verdana" w:eastAsia="Arial CYR" w:hAnsi="Verdana" w:cs="Arial CYR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-</w:t>
            </w:r>
          </w:p>
        </w:tc>
      </w:tr>
    </w:tbl>
    <w:p w:rsidR="00A23FC2" w:rsidRPr="00E32890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Verdana" w:hAnsi="Verdana"/>
          <w:vanish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126"/>
        <w:gridCol w:w="1418"/>
        <w:gridCol w:w="1559"/>
      </w:tblGrid>
      <w:tr w:rsidR="00A23FC2" w:rsidRPr="002D56BD" w:rsidTr="004C349F">
        <w:trPr>
          <w:trHeight w:val="185"/>
        </w:trPr>
        <w:tc>
          <w:tcPr>
            <w:tcW w:w="478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Всего</w:t>
            </w:r>
          </w:p>
        </w:tc>
        <w:tc>
          <w:tcPr>
            <w:tcW w:w="212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  <w:shd w:val="clear" w:color="auto" w:fill="92D050"/>
          </w:tcPr>
          <w:p w:rsidR="00A23FC2" w:rsidRPr="002D56BD" w:rsidRDefault="001C0720" w:rsidP="005C78A5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13,36</w:t>
            </w:r>
          </w:p>
        </w:tc>
      </w:tr>
    </w:tbl>
    <w:p w:rsidR="001A5AC5" w:rsidRPr="00827538" w:rsidRDefault="00A23FC2" w:rsidP="00A23FC2">
      <w:pPr>
        <w:pStyle w:val="3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bookmarkStart w:id="11" w:name="_Toc280554423"/>
      <w:bookmarkStart w:id="12" w:name="_Toc339355917"/>
      <w:r w:rsidRPr="0082753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 </w:t>
      </w:r>
    </w:p>
    <w:p w:rsidR="00C36D96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За 2015 год в Российской Федерации произошло свыше 133 тыс. ДТП в результате погибло и получило ранения свыше 33 тыс. человек, из них   172 ребёнка погибло, и  были травмированы свыше 4 тыс. детей.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2030 года.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последствий, согласуются с приоритетными </w:t>
      </w:r>
      <w:r w:rsidRPr="00827538">
        <w:rPr>
          <w:rFonts w:ascii="Times New Roman" w:hAnsi="Times New Roman" w:cs="Times New Roman"/>
          <w:sz w:val="28"/>
          <w:szCs w:val="28"/>
        </w:rPr>
        <w:lastRenderedPageBreak/>
        <w:t>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 условий для роста его численности.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Одним из основных факторов риска, на который не </w:t>
      </w:r>
      <w:r w:rsidR="00D26340">
        <w:rPr>
          <w:rFonts w:ascii="Times New Roman" w:hAnsi="Times New Roman" w:cs="Times New Roman"/>
          <w:sz w:val="28"/>
          <w:szCs w:val="28"/>
        </w:rPr>
        <w:t>возможно</w:t>
      </w:r>
      <w:r w:rsidRPr="00827538">
        <w:rPr>
          <w:rFonts w:ascii="Times New Roman" w:hAnsi="Times New Roman" w:cs="Times New Roman"/>
          <w:sz w:val="28"/>
          <w:szCs w:val="28"/>
        </w:rPr>
        <w:t xml:space="preserve"> оказать непосредственного влияни</w:t>
      </w:r>
      <w:r w:rsidR="00D26340">
        <w:rPr>
          <w:rFonts w:ascii="Times New Roman" w:hAnsi="Times New Roman" w:cs="Times New Roman"/>
          <w:sz w:val="28"/>
          <w:szCs w:val="28"/>
        </w:rPr>
        <w:t>е</w:t>
      </w:r>
      <w:r w:rsidRPr="00827538">
        <w:rPr>
          <w:rFonts w:ascii="Times New Roman" w:hAnsi="Times New Roman" w:cs="Times New Roman"/>
          <w:sz w:val="28"/>
          <w:szCs w:val="28"/>
        </w:rPr>
        <w:t xml:space="preserve"> является неуклонный рост автомобилизации в </w:t>
      </w:r>
      <w:r w:rsidR="00A7762A">
        <w:rPr>
          <w:rFonts w:ascii="Times New Roman" w:hAnsi="Times New Roman" w:cs="Times New Roman"/>
          <w:sz w:val="28"/>
          <w:szCs w:val="28"/>
        </w:rPr>
        <w:t>Садовском</w:t>
      </w:r>
      <w:r w:rsidR="00D2634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При условии сохраняющейся улично-дорожной сети предполагается увеличение интенсивности дорожного движения и соответственно количества дорожно-транспортных происшествий.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Другим фактором риска, на который </w:t>
      </w:r>
      <w:r w:rsidR="00D26340" w:rsidRPr="00D26340">
        <w:rPr>
          <w:rFonts w:ascii="Times New Roman" w:hAnsi="Times New Roman" w:cs="Times New Roman"/>
          <w:sz w:val="28"/>
          <w:szCs w:val="28"/>
        </w:rPr>
        <w:t>не возможно оказать</w:t>
      </w:r>
      <w:r w:rsidRPr="00827538">
        <w:rPr>
          <w:rFonts w:ascii="Times New Roman" w:hAnsi="Times New Roman" w:cs="Times New Roman"/>
          <w:sz w:val="28"/>
          <w:szCs w:val="28"/>
        </w:rPr>
        <w:t xml:space="preserve">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 менее 3-х лет.</w:t>
      </w:r>
      <w:r w:rsidR="00D26340">
        <w:rPr>
          <w:rFonts w:ascii="Times New Roman" w:hAnsi="Times New Roman" w:cs="Times New Roman"/>
          <w:sz w:val="28"/>
          <w:szCs w:val="28"/>
        </w:rPr>
        <w:t xml:space="preserve"> </w:t>
      </w:r>
      <w:r w:rsidRPr="00827538">
        <w:rPr>
          <w:rFonts w:ascii="Times New Roman" w:hAnsi="Times New Roman" w:cs="Times New Roman"/>
          <w:sz w:val="28"/>
          <w:szCs w:val="28"/>
        </w:rPr>
        <w:t>Уровень подготовки водителей остается низким и требует принятия мер на федеральном уровне.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Несмотря на эффективность реализации федеральной, </w:t>
      </w:r>
      <w:r w:rsidR="00D26340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827538">
        <w:rPr>
          <w:rFonts w:ascii="Times New Roman" w:hAnsi="Times New Roman" w:cs="Times New Roman"/>
          <w:sz w:val="28"/>
          <w:szCs w:val="28"/>
        </w:rPr>
        <w:t xml:space="preserve"> и муниципальной целевых программ повышения безопасности дорожного движения, движение на дорогах России, в том числе и в </w:t>
      </w:r>
      <w:r w:rsidR="00A7762A">
        <w:rPr>
          <w:rFonts w:ascii="Times New Roman" w:hAnsi="Times New Roman" w:cs="Times New Roman"/>
          <w:sz w:val="28"/>
          <w:szCs w:val="28"/>
        </w:rPr>
        <w:t>Садовском</w:t>
      </w:r>
      <w:r w:rsidR="00D26340" w:rsidRPr="00D2634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>, остается опасным.</w:t>
      </w:r>
    </w:p>
    <w:p w:rsidR="00827538" w:rsidRPr="00D26340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40">
        <w:rPr>
          <w:rFonts w:ascii="Times New Roman" w:hAnsi="Times New Roman" w:cs="Times New Roman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A23FC2" w:rsidRPr="001A5AC5" w:rsidRDefault="001A5AC5" w:rsidP="00C36D96">
      <w:pPr>
        <w:pStyle w:val="3"/>
        <w:spacing w:before="0" w:after="120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                             </w:t>
      </w:r>
      <w:r w:rsidR="00A23FC2"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</w:t>
      </w:r>
      <w:r w:rsidR="00850B58" w:rsidRPr="001A5AC5">
        <w:rPr>
          <w:rFonts w:ascii="Times New Roman" w:hAnsi="Times New Roman" w:cs="Times New Roman"/>
          <w:color w:val="0000FF"/>
          <w:sz w:val="28"/>
          <w:szCs w:val="28"/>
        </w:rPr>
        <w:t>Оптимизация улично-дорожной сети.</w:t>
      </w:r>
      <w:bookmarkEnd w:id="11"/>
      <w:bookmarkEnd w:id="12"/>
    </w:p>
    <w:p w:rsidR="00850B58" w:rsidRPr="001A5AC5" w:rsidRDefault="001A5AC5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В соответствии с определёнными выше приоритетами развития транспортного комплекса сельского поселения </w:t>
      </w:r>
      <w:r w:rsidR="00D26340">
        <w:rPr>
          <w:rFonts w:ascii="Times New Roman" w:hAnsi="Times New Roman" w:cs="Times New Roman"/>
          <w:sz w:val="28"/>
          <w:szCs w:val="28"/>
        </w:rPr>
        <w:t>программой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предусмотрены нижеописанные мероприятия по оптимизации улично-дорожной сети.</w:t>
      </w:r>
    </w:p>
    <w:p w:rsidR="00850B58" w:rsidRPr="001A5AC5" w:rsidRDefault="00002877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Pr="001A5AC5">
        <w:rPr>
          <w:rFonts w:ascii="Times New Roman" w:hAnsi="Times New Roman" w:cs="Times New Roman"/>
          <w:sz w:val="28"/>
          <w:szCs w:val="28"/>
        </w:rPr>
        <w:t xml:space="preserve">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даются предложения по формированию сети магистральной улично-дорожной сети в соответствие с нормативами.</w:t>
      </w:r>
    </w:p>
    <w:p w:rsidR="00A7762A" w:rsidRDefault="00850B5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Verdana" w:hAnsi="Verdana" w:cs="Arial"/>
          <w:b/>
          <w:i/>
          <w:color w:val="00B0F0"/>
        </w:rPr>
      </w:pPr>
    </w:p>
    <w:p w:rsidR="00A23FC2" w:rsidRDefault="00850B58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  <w:r w:rsidRPr="00A23FC2">
        <w:rPr>
          <w:rFonts w:ascii="Verdana" w:hAnsi="Verdana" w:cs="Arial"/>
          <w:b/>
          <w:i/>
          <w:color w:val="00B0F0"/>
        </w:rPr>
        <w:lastRenderedPageBreak/>
        <w:t>Параметры уличной сети в пределах сельского поселения.</w:t>
      </w:r>
    </w:p>
    <w:p w:rsidR="00E37C49" w:rsidRDefault="00E37C49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70"/>
        <w:gridCol w:w="2471"/>
        <w:gridCol w:w="1260"/>
        <w:gridCol w:w="1121"/>
        <w:gridCol w:w="983"/>
        <w:gridCol w:w="1272"/>
      </w:tblGrid>
      <w:tr w:rsidR="00850B58" w:rsidRPr="00850B58" w:rsidTr="00A23FC2">
        <w:trPr>
          <w:tblHeader/>
        </w:trPr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Категория сельских улиц и дорог</w:t>
            </w:r>
          </w:p>
        </w:tc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Основное назначение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Расчётная скорость движения км/ч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полосы движения, м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Число полос движения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пешеходной части тротуара, м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Поселковая дорога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сельского поселения с внешними дорогами общей сети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60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Главная улица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территорий с общественным центром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2 - 3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1,5 – 2,25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Улица в жилой застройке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65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66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основная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 – 1,5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 xml:space="preserve">второстепенная </w:t>
            </w:r>
          </w:p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(переулок)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между основными жилыми улицами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проезд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жомов, расположенных в глубине квартала, с улицей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 – 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0 – 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Хозяйственный проезд, скотопрогон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</w:tbl>
    <w:p w:rsidR="00850B58" w:rsidRPr="00850B58" w:rsidRDefault="00850B58" w:rsidP="00850B58">
      <w:pPr>
        <w:spacing w:after="0" w:line="240" w:lineRule="auto"/>
        <w:ind w:firstLine="851"/>
        <w:jc w:val="both"/>
        <w:rPr>
          <w:rFonts w:ascii="Verdana" w:hAnsi="Verdana"/>
          <w:highlight w:val="yellow"/>
        </w:rPr>
      </w:pPr>
    </w:p>
    <w:p w:rsidR="00850B58" w:rsidRPr="001A5AC5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основу построения улично-дорожной сети положена идея увеличения числа связей между существующими и планируемыми районами села и включение улично-дорожной сети села в автодорожную систему региона.</w:t>
      </w:r>
    </w:p>
    <w:p w:rsidR="00850B58" w:rsidRPr="001A5AC5" w:rsidRDefault="00850B58" w:rsidP="007D0A3F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 xml:space="preserve">Неизменными должны остаться ширина проезжих частей, типы развязок и основные направления движения. </w:t>
      </w:r>
    </w:p>
    <w:p w:rsidR="00A23FC2" w:rsidRDefault="00850B58" w:rsidP="007D0A3F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размещаться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</w:t>
      </w:r>
    </w:p>
    <w:p w:rsidR="001C0720" w:rsidRPr="001A5AC5" w:rsidRDefault="001C0720" w:rsidP="001C07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AC5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выполнение которых необходимо по данному разделу:</w:t>
      </w:r>
    </w:p>
    <w:p w:rsidR="001C0720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Реконструкция ул. Степная до уровня главной улицы села;</w:t>
      </w:r>
    </w:p>
    <w:p w:rsidR="001C0720" w:rsidRPr="001A5AC5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Реконструкция ул. полевая до уровня основной улицы села;</w:t>
      </w:r>
    </w:p>
    <w:p w:rsidR="001C0720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Ремонт и реконструкция существующей улично-дорожной сети и тротуаров.</w:t>
      </w:r>
    </w:p>
    <w:p w:rsidR="003072EA" w:rsidRDefault="003072EA" w:rsidP="003072E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72EA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3" w:name="_Toc280554426"/>
      <w:bookmarkStart w:id="14" w:name="_Toc339355921"/>
      <w:r w:rsidRPr="001A5AC5">
        <w:rPr>
          <w:rFonts w:ascii="Times New Roman" w:hAnsi="Times New Roman" w:cs="Times New Roman"/>
          <w:color w:val="0000FF"/>
          <w:sz w:val="28"/>
          <w:szCs w:val="28"/>
        </w:rPr>
        <w:t>Организация мест стоянки и долговременного хранения транспорта.</w:t>
      </w:r>
      <w:bookmarkEnd w:id="13"/>
      <w:bookmarkEnd w:id="14"/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Гаражно-строительных кооперативов в поселении нет.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AC5">
        <w:rPr>
          <w:rFonts w:ascii="Times New Roman" w:hAnsi="Times New Roman" w:cs="Times New Roman"/>
          <w:b/>
          <w:sz w:val="28"/>
          <w:szCs w:val="28"/>
        </w:rPr>
        <w:t>Мероприятия, выполнение которых необходимо по данному разделу: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Строительство автостоянок около объектов обслуживания (весь период);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Организация общественных стоянок в местах наибольшего притяжения (первая очередь – расчётный срок).</w:t>
      </w:r>
    </w:p>
    <w:p w:rsidR="003072EA" w:rsidRPr="001A5AC5" w:rsidRDefault="003072EA" w:rsidP="003072EA">
      <w:pPr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72EA" w:rsidRPr="001A5AC5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5" w:name="_Toc280554427"/>
      <w:bookmarkStart w:id="16" w:name="_Toc339355922"/>
      <w:r w:rsidRPr="001A5AC5">
        <w:rPr>
          <w:rFonts w:ascii="Times New Roman" w:hAnsi="Times New Roman" w:cs="Times New Roman"/>
          <w:color w:val="0000FF"/>
          <w:sz w:val="28"/>
          <w:szCs w:val="28"/>
        </w:rPr>
        <w:t>Создание системы пешеходных улиц и велосипедных дорожек:</w:t>
      </w:r>
    </w:p>
    <w:p w:rsidR="003072EA" w:rsidRPr="001A5AC5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Обеспечение </w:t>
      </w:r>
      <w:proofErr w:type="spellStart"/>
      <w:r w:rsidRPr="001A5AC5">
        <w:rPr>
          <w:rFonts w:ascii="Times New Roman" w:hAnsi="Times New Roman" w:cs="Times New Roman"/>
          <w:color w:val="0000FF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 среды для лиц с ограниченными возможностями.</w:t>
      </w:r>
      <w:bookmarkEnd w:id="15"/>
      <w:bookmarkEnd w:id="16"/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Для поддержания экологически чистой среды, при небольших отрезках для корреспонденции, на территории населённ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 пункта</w:t>
      </w: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предусматривается система велосипедных дорожек и пешеходных улиц. 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предусматривается создание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 для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маломобильных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данному разделу:</w:t>
      </w:r>
    </w:p>
    <w:p w:rsidR="003072EA" w:rsidRPr="001A5AC5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Формирование системы улиц с преимущественно пешеходным движением (расчётный срок - перспектива);</w:t>
      </w:r>
    </w:p>
    <w:p w:rsidR="003072EA" w:rsidRPr="001A5AC5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lastRenderedPageBreak/>
        <w:t>Устройство велодорожек в поперечном профиле магистральных улиц (расчётный срок – перспектива);</w:t>
      </w:r>
    </w:p>
    <w:p w:rsidR="003072EA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административными мерами выполнения застройщиками требований по созданию </w:t>
      </w:r>
      <w:proofErr w:type="spellStart"/>
      <w:r w:rsidRPr="001A5AC5">
        <w:rPr>
          <w:rFonts w:ascii="Times New Roman" w:hAnsi="Times New Roman" w:cs="Times New Roman"/>
          <w:b/>
          <w:i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 среды (весь период).</w:t>
      </w:r>
    </w:p>
    <w:p w:rsidR="003072EA" w:rsidRDefault="003072EA" w:rsidP="003072E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Default="007D0A3F" w:rsidP="007D0A3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Pr="00CD585B" w:rsidRDefault="007D0A3F" w:rsidP="007D0A3F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Целевые индикаторы и показатели развития системы транспортной инфраструктуры  </w:t>
      </w: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Садовского</w:t>
      </w:r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сельского поселения.</w:t>
      </w:r>
    </w:p>
    <w:p w:rsidR="007D0A3F" w:rsidRPr="00CD585B" w:rsidRDefault="007D0A3F" w:rsidP="007D0A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ar-SA"/>
        </w:rPr>
      </w:pPr>
    </w:p>
    <w:p w:rsidR="007D0A3F" w:rsidRPr="00CD585B" w:rsidRDefault="007D0A3F" w:rsidP="007D0A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D58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Целевые индикаторы для проведения мониторинга за реализацией программы комплексного развития транспортной инфраструктуры </w:t>
      </w:r>
    </w:p>
    <w:tbl>
      <w:tblPr>
        <w:tblW w:w="10207" w:type="dxa"/>
        <w:tblInd w:w="-318" w:type="dxa"/>
        <w:tblLayout w:type="fixed"/>
        <w:tblLook w:val="0000"/>
      </w:tblPr>
      <w:tblGrid>
        <w:gridCol w:w="1560"/>
        <w:gridCol w:w="1985"/>
        <w:gridCol w:w="709"/>
        <w:gridCol w:w="992"/>
        <w:gridCol w:w="992"/>
        <w:gridCol w:w="992"/>
        <w:gridCol w:w="992"/>
        <w:gridCol w:w="992"/>
        <w:gridCol w:w="993"/>
      </w:tblGrid>
      <w:tr w:rsidR="007D0A3F" w:rsidRPr="00CD585B" w:rsidTr="007D0A3F">
        <w:trPr>
          <w:trHeight w:val="315"/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Группа индикаторов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целевых индикаторов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2032</w:t>
            </w:r>
          </w:p>
        </w:tc>
      </w:tr>
      <w:tr w:rsidR="007D0A3F" w:rsidRPr="00CD585B" w:rsidTr="007D0A3F">
        <w:trPr>
          <w:cantSplit/>
          <w:trHeight w:val="868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доступности для населения транспортных слуг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автомобильных улиц и дорог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cantSplit/>
          <w:trHeight w:val="7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структура улично- 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trHeight w:val="82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спроса на   развитие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улично-дорожной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trHeight w:val="945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степени охвата потребителей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обеспеченность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D0A3F" w:rsidRPr="00CD585B" w:rsidTr="007D0A3F">
        <w:trPr>
          <w:trHeight w:val="617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D0A3F" w:rsidRPr="00CD585B" w:rsidTr="007D0A3F">
        <w:trPr>
          <w:trHeight w:val="404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надежности 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реконструкции сетей (за год)*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D0A3F" w:rsidRPr="001A5AC5" w:rsidRDefault="007D0A3F" w:rsidP="007D0A3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23FC2" w:rsidRDefault="00A23FC2" w:rsidP="00A23FC2">
      <w:pPr>
        <w:pStyle w:val="4"/>
        <w:spacing w:before="0" w:after="0"/>
        <w:rPr>
          <w:rFonts w:ascii="Verdana" w:hAnsi="Verdana"/>
          <w:color w:val="0000FF"/>
          <w:sz w:val="22"/>
          <w:szCs w:val="22"/>
        </w:rPr>
      </w:pPr>
      <w:bookmarkStart w:id="17" w:name="_Toc339355918"/>
      <w:r>
        <w:rPr>
          <w:rFonts w:ascii="Verdana" w:hAnsi="Verdana"/>
          <w:color w:val="0000FF"/>
          <w:sz w:val="22"/>
          <w:szCs w:val="22"/>
        </w:rPr>
        <w:t xml:space="preserve">                       </w:t>
      </w:r>
      <w:bookmarkStart w:id="18" w:name="_Toc339355919"/>
      <w:bookmarkEnd w:id="17"/>
      <w:r>
        <w:rPr>
          <w:rFonts w:ascii="Verdana" w:hAnsi="Verdana"/>
          <w:color w:val="0000FF"/>
          <w:sz w:val="22"/>
          <w:szCs w:val="22"/>
        </w:rPr>
        <w:t xml:space="preserve">           </w:t>
      </w:r>
    </w:p>
    <w:bookmarkEnd w:id="18"/>
    <w:p w:rsidR="007D0A3F" w:rsidRPr="00E237F8" w:rsidRDefault="007D0A3F" w:rsidP="007D0A3F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left="2681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Структура инвестиций.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Общий объём средств, необходимый на первоочередные мероприя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по модернизации объектов улично – дорожной сети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на 2016 - 20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составляет </w:t>
      </w:r>
      <w:r w:rsidR="00E23D1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D97650">
        <w:rPr>
          <w:rFonts w:ascii="Times New Roman" w:eastAsia="Times New Roman" w:hAnsi="Times New Roman" w:cs="Times New Roman"/>
          <w:sz w:val="28"/>
          <w:szCs w:val="28"/>
          <w:lang w:eastAsia="ru-RU"/>
        </w:rPr>
        <w:t>61,7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D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Из них наибольшая доля требуется на ремонт  автомобильных дорог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планового объёма инвестиций по транспортной инфраструктуре с учётом реализуемых и планируемых к реализации проектов развития улично- дорожной сети, а также их приоритетности потребности в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финансовых вложениях распределены на 2016 –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Полученные результаты (в ценах 2016 года) приведены в таб.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Распределение объёма инвестиций на период реализации ПТР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 сель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ского поселения, тыс. руб.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3"/>
        <w:gridCol w:w="2211"/>
        <w:gridCol w:w="1017"/>
        <w:gridCol w:w="1018"/>
        <w:gridCol w:w="1017"/>
        <w:gridCol w:w="1018"/>
        <w:gridCol w:w="1017"/>
        <w:gridCol w:w="1018"/>
        <w:gridCol w:w="1134"/>
      </w:tblGrid>
      <w:tr w:rsidR="007D0A3F" w:rsidRPr="00E237F8" w:rsidTr="007D0A3F">
        <w:trPr>
          <w:trHeight w:hRule="exact" w:val="839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34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Инвестиции на реализацию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7D0A3F" w:rsidRPr="00E237F8" w:rsidTr="007D0A3F">
        <w:trPr>
          <w:trHeight w:hRule="exact" w:val="883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D0A3F" w:rsidRPr="00E237F8" w:rsidTr="007D0A3F">
        <w:trPr>
          <w:trHeight w:hRule="exact" w:val="293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D9765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D97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7D0A3F" w:rsidRPr="00E237F8" w:rsidTr="007D0A3F">
        <w:trPr>
          <w:trHeight w:hRule="exact" w:val="283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37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D0A3F" w:rsidRPr="00743E7D" w:rsidRDefault="007D0A3F" w:rsidP="007D0A3F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анализа </w:t>
      </w:r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состояния   улично- дорожной сети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показано, что экономика поселе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является малопривлекательной для частных инвестиций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Причинами тому служат 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низкий уровень доходов населения, отсутствие роста объёмов производства, относительно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стабильная численность населения. Наряду с этим бюджетная обеспеченность поселения находится на низком уровне. Поэтому в ка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основного источника инвестиций предлагается подразумевать поступления от вы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шестоящих бюджетов.</w:t>
      </w: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Оценочное распределение денежных средств на реализацию ПТР (в ценах 2016 го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да) приведено в таб.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D0A3F" w:rsidRPr="00E237F8" w:rsidRDefault="007D0A3F" w:rsidP="007D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2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Источники привлечения денежных средств на реализацию ПКР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сельского поселения,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1491"/>
        <w:gridCol w:w="1491"/>
        <w:gridCol w:w="1491"/>
        <w:gridCol w:w="1491"/>
        <w:gridCol w:w="1491"/>
        <w:gridCol w:w="1632"/>
      </w:tblGrid>
      <w:tr w:rsidR="007D0A3F" w:rsidRPr="00E237F8" w:rsidTr="00D97650">
        <w:trPr>
          <w:trHeight w:hRule="exact" w:val="183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58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4" w:lineRule="exact"/>
              <w:ind w:left="86" w:right="86"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Бюджеты всех уров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ней и част</w:t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ные инве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сторы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8" w:lineRule="exact"/>
              <w:ind w:left="38" w:right="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В т.ч.  федеральный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D97650">
            <w:pPr>
              <w:shd w:val="clear" w:color="auto" w:fill="FFFFFF"/>
              <w:snapToGrid w:val="0"/>
              <w:spacing w:after="0" w:line="274" w:lineRule="exact"/>
              <w:ind w:left="110" w:right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В т.ч.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  <w:r w:rsidR="00D9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республиканский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  <w:p w:rsidR="007D0A3F" w:rsidRPr="00E237F8" w:rsidRDefault="007D0A3F" w:rsidP="007D0A3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бюджет</w:t>
            </w:r>
          </w:p>
          <w:p w:rsidR="007D0A3F" w:rsidRPr="00E237F8" w:rsidRDefault="00D97650" w:rsidP="007D0A3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Садовского </w:t>
            </w:r>
            <w:r w:rsidR="007D0A3F"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8" w:lineRule="exact"/>
              <w:ind w:left="86" w:right="115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В т.ч. вне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бюджетные 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источники</w:t>
            </w:r>
          </w:p>
        </w:tc>
      </w:tr>
      <w:tr w:rsidR="007D0A3F" w:rsidRPr="00E237F8" w:rsidTr="00D97650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0A3F" w:rsidRPr="00E237F8" w:rsidTr="00D97650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D0A3F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внебюджетными источниками понимаются средства пред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приятий, внешних инвесторов и потребителей. Более конкретно распределение источни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финансирования определяется при разработке инвестиционных проектов.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left="67" w:right="130" w:firstLine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Перспективы сельского поселения до 20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 связаны с расширением производ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ства в сельском хозяйстве, растениеводстве, животноводстве, личных подсобных хозяйст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left="72" w:right="13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Рассматривая интегральные показатели текущего уровня социально-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экономического развития </w:t>
      </w:r>
      <w:r w:rsidR="004773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Садов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ского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сельского поселения, отмечается следующее: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обеспеченность низкая.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населенных пунктов поселения низкая;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трудовых ресурсов позволяет обеспечить потребности населения и рас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ширение производства;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жилищного фонда - в большей части приемлемое с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достаточно высо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долей ветхого жилья;</w:t>
      </w:r>
    </w:p>
    <w:p w:rsidR="007D0A3F" w:rsidRPr="00E237F8" w:rsidRDefault="007D0A3F" w:rsidP="007D0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доходы населения на уровне средних по району.</w:t>
      </w:r>
    </w:p>
    <w:p w:rsidR="007D0A3F" w:rsidRDefault="007D0A3F" w:rsidP="007D0A3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Pr="00CD585B" w:rsidRDefault="007D0A3F" w:rsidP="007D0A3F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Садовского </w:t>
      </w:r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сельского поселения.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</w:t>
      </w: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сельского поселения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 за реализацией программных мероприятий по срокам, содержанию, финансовым затратам и ресурсам;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разрабатывается сроком на 10 лет и подлежит корректировке ежегодно.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и корректировка Программы осуществляется на основании следующих нормативных документов.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Программы включает следующие этапы: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2.Вверификация данных;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3.Анализ данных о результатах проводимых преобразований транспортной  инфраструктуры.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7D0A3F" w:rsidRPr="00CD585B" w:rsidRDefault="007D0A3F" w:rsidP="00307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последующая корректировка Программы комплексного развития транспортной  инфраструктуры базируется на необходимости </w:t>
      </w:r>
      <w:proofErr w:type="gramStart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целевых уровней муниципальных стандартов качества предоставления транспортных услуг</w:t>
      </w:r>
      <w:proofErr w:type="gram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p w:rsidR="007D0A3F" w:rsidRPr="00CD585B" w:rsidRDefault="007D0A3F" w:rsidP="007D0A3F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538" w:rsidRDefault="0082753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27538" w:rsidRPr="001A5AC5" w:rsidRDefault="0082753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0B58" w:rsidRPr="001A5AC5" w:rsidRDefault="00850B58" w:rsidP="004B0E85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</w:p>
    <w:sectPr w:rsidR="00850B58" w:rsidRPr="001A5AC5" w:rsidSect="005C78A5">
      <w:footerReference w:type="default" r:id="rId13"/>
      <w:pgSz w:w="11906" w:h="16838"/>
      <w:pgMar w:top="709" w:right="99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F92" w:rsidRDefault="00FC5F92" w:rsidP="00850B58">
      <w:pPr>
        <w:spacing w:after="0" w:line="240" w:lineRule="auto"/>
      </w:pPr>
      <w:r>
        <w:separator/>
      </w:r>
    </w:p>
  </w:endnote>
  <w:endnote w:type="continuationSeparator" w:id="0">
    <w:p w:rsidR="00FC5F92" w:rsidRDefault="00FC5F92" w:rsidP="008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6352"/>
      <w:docPartObj>
        <w:docPartGallery w:val="Page Numbers (Bottom of Page)"/>
        <w:docPartUnique/>
      </w:docPartObj>
    </w:sdtPr>
    <w:sdtContent>
      <w:p w:rsidR="007D0A3F" w:rsidRDefault="0050329A">
        <w:pPr>
          <w:pStyle w:val="ad"/>
          <w:jc w:val="right"/>
        </w:pPr>
        <w:r>
          <w:fldChar w:fldCharType="begin"/>
        </w:r>
        <w:r w:rsidR="007D0A3F">
          <w:instrText xml:space="preserve"> PAGE   \* MERGEFORMAT </w:instrText>
        </w:r>
        <w:r>
          <w:fldChar w:fldCharType="separate"/>
        </w:r>
        <w:r w:rsidR="0064616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D0A3F" w:rsidRDefault="007D0A3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F92" w:rsidRDefault="00FC5F92" w:rsidP="00850B58">
      <w:pPr>
        <w:spacing w:after="0" w:line="240" w:lineRule="auto"/>
      </w:pPr>
      <w:r>
        <w:separator/>
      </w:r>
    </w:p>
  </w:footnote>
  <w:footnote w:type="continuationSeparator" w:id="0">
    <w:p w:rsidR="00FC5F92" w:rsidRDefault="00FC5F92" w:rsidP="00850B58">
      <w:pPr>
        <w:spacing w:after="0" w:line="240" w:lineRule="auto"/>
      </w:pPr>
      <w:r>
        <w:continuationSeparator/>
      </w:r>
    </w:p>
  </w:footnote>
  <w:footnote w:id="1">
    <w:p w:rsidR="007D0A3F" w:rsidRPr="00B932A7" w:rsidRDefault="007D0A3F" w:rsidP="007301CF">
      <w:pPr>
        <w:pStyle w:val="ConsPlusNormal"/>
        <w:widowControl/>
        <w:ind w:firstLine="0"/>
        <w:rPr>
          <w:rFonts w:ascii="Calibri" w:hAnsi="Calibri" w:cs="Calibri"/>
          <w:sz w:val="18"/>
          <w:szCs w:val="18"/>
        </w:rPr>
      </w:pPr>
      <w:r w:rsidRPr="00B932A7">
        <w:rPr>
          <w:rStyle w:val="aa"/>
          <w:rFonts w:ascii="Calibri" w:hAnsi="Calibri" w:cs="Calibri"/>
          <w:sz w:val="18"/>
          <w:szCs w:val="18"/>
        </w:rPr>
        <w:footnoteRef/>
      </w:r>
      <w:r w:rsidRPr="00B932A7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По данным «</w:t>
      </w:r>
      <w:proofErr w:type="spellStart"/>
      <w:r>
        <w:rPr>
          <w:rFonts w:ascii="Calibri" w:hAnsi="Calibri" w:cs="Calibri"/>
          <w:sz w:val="18"/>
          <w:szCs w:val="18"/>
        </w:rPr>
        <w:t>Карачаевочеркесскавтодор</w:t>
      </w:r>
      <w:proofErr w:type="spellEnd"/>
      <w:r>
        <w:rPr>
          <w:rFonts w:ascii="Calibri" w:hAnsi="Calibri" w:cs="Calibri"/>
          <w:sz w:val="18"/>
          <w:szCs w:val="18"/>
        </w:rPr>
        <w:t>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8997650"/>
    <w:multiLevelType w:val="hybridMultilevel"/>
    <w:tmpl w:val="AB7C521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6DF125B"/>
    <w:multiLevelType w:val="hybridMultilevel"/>
    <w:tmpl w:val="A574E6B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B011FBD"/>
    <w:multiLevelType w:val="multilevel"/>
    <w:tmpl w:val="747E80D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</w:lvl>
    <w:lvl w:ilvl="1">
      <w:start w:val="1"/>
      <w:numFmt w:val="bullet"/>
      <w:lvlText w:val=""/>
      <w:lvlJc w:val="left"/>
      <w:pPr>
        <w:tabs>
          <w:tab w:val="num" w:pos="2572"/>
        </w:tabs>
        <w:ind w:left="2572" w:hanging="8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87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</w:lvl>
  </w:abstractNum>
  <w:abstractNum w:abstractNumId="4">
    <w:nsid w:val="3B9747C7"/>
    <w:multiLevelType w:val="hybridMultilevel"/>
    <w:tmpl w:val="D158B196"/>
    <w:lvl w:ilvl="0" w:tplc="5B623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1AB2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04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1CB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240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495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369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454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100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9D1E42"/>
    <w:multiLevelType w:val="hybridMultilevel"/>
    <w:tmpl w:val="E00E000E"/>
    <w:lvl w:ilvl="0" w:tplc="B846C7B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00E2A9A"/>
    <w:multiLevelType w:val="hybridMultilevel"/>
    <w:tmpl w:val="3320B7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4C186ECD"/>
    <w:multiLevelType w:val="hybridMultilevel"/>
    <w:tmpl w:val="FD34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77A69"/>
    <w:multiLevelType w:val="multilevel"/>
    <w:tmpl w:val="E3EEA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</w:abstractNum>
  <w:abstractNum w:abstractNumId="9">
    <w:nsid w:val="67E04E42"/>
    <w:multiLevelType w:val="hybridMultilevel"/>
    <w:tmpl w:val="0D42ECC4"/>
    <w:lvl w:ilvl="0" w:tplc="51187292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7F95BC7"/>
    <w:multiLevelType w:val="hybridMultilevel"/>
    <w:tmpl w:val="76CAC336"/>
    <w:lvl w:ilvl="0" w:tplc="16948FE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1D0"/>
    <w:rsid w:val="00002877"/>
    <w:rsid w:val="00005F61"/>
    <w:rsid w:val="000078BF"/>
    <w:rsid w:val="0007181C"/>
    <w:rsid w:val="00095285"/>
    <w:rsid w:val="000A29D5"/>
    <w:rsid w:val="000B615B"/>
    <w:rsid w:val="00124D40"/>
    <w:rsid w:val="00155D50"/>
    <w:rsid w:val="00160861"/>
    <w:rsid w:val="001878FD"/>
    <w:rsid w:val="0019568D"/>
    <w:rsid w:val="001A5AC5"/>
    <w:rsid w:val="001C0720"/>
    <w:rsid w:val="001C2C27"/>
    <w:rsid w:val="001C35F2"/>
    <w:rsid w:val="001D1976"/>
    <w:rsid w:val="00217B74"/>
    <w:rsid w:val="00270464"/>
    <w:rsid w:val="00303AAB"/>
    <w:rsid w:val="003072EA"/>
    <w:rsid w:val="00311FCF"/>
    <w:rsid w:val="00320DF4"/>
    <w:rsid w:val="00320FB1"/>
    <w:rsid w:val="00336252"/>
    <w:rsid w:val="00354B6F"/>
    <w:rsid w:val="00374CCC"/>
    <w:rsid w:val="00390377"/>
    <w:rsid w:val="00390A2D"/>
    <w:rsid w:val="003B1DF5"/>
    <w:rsid w:val="003F649A"/>
    <w:rsid w:val="0041010D"/>
    <w:rsid w:val="00414D9F"/>
    <w:rsid w:val="00425A98"/>
    <w:rsid w:val="00427B4C"/>
    <w:rsid w:val="00454075"/>
    <w:rsid w:val="004575CE"/>
    <w:rsid w:val="004658AC"/>
    <w:rsid w:val="00470563"/>
    <w:rsid w:val="00477312"/>
    <w:rsid w:val="00484DC0"/>
    <w:rsid w:val="004A2B0C"/>
    <w:rsid w:val="004B0E85"/>
    <w:rsid w:val="004B5634"/>
    <w:rsid w:val="004C349F"/>
    <w:rsid w:val="004C4888"/>
    <w:rsid w:val="004E56D5"/>
    <w:rsid w:val="0050329A"/>
    <w:rsid w:val="00506E7C"/>
    <w:rsid w:val="00533498"/>
    <w:rsid w:val="0054379A"/>
    <w:rsid w:val="00544B5F"/>
    <w:rsid w:val="00596564"/>
    <w:rsid w:val="005B0556"/>
    <w:rsid w:val="005C2BF1"/>
    <w:rsid w:val="005C78A5"/>
    <w:rsid w:val="00646165"/>
    <w:rsid w:val="00652C7F"/>
    <w:rsid w:val="00674F7C"/>
    <w:rsid w:val="0068673B"/>
    <w:rsid w:val="00693517"/>
    <w:rsid w:val="006A06C7"/>
    <w:rsid w:val="006B3D6B"/>
    <w:rsid w:val="006C467D"/>
    <w:rsid w:val="006F0002"/>
    <w:rsid w:val="007301CF"/>
    <w:rsid w:val="007D0A3F"/>
    <w:rsid w:val="007D15B1"/>
    <w:rsid w:val="007D59FF"/>
    <w:rsid w:val="00803B31"/>
    <w:rsid w:val="00810AB0"/>
    <w:rsid w:val="00817FA0"/>
    <w:rsid w:val="00827538"/>
    <w:rsid w:val="00850B58"/>
    <w:rsid w:val="008513DB"/>
    <w:rsid w:val="008533C5"/>
    <w:rsid w:val="00866EA9"/>
    <w:rsid w:val="008A08D4"/>
    <w:rsid w:val="008C5056"/>
    <w:rsid w:val="00924D29"/>
    <w:rsid w:val="00986E0D"/>
    <w:rsid w:val="009959D3"/>
    <w:rsid w:val="009B22A9"/>
    <w:rsid w:val="00A23FC2"/>
    <w:rsid w:val="00A37E21"/>
    <w:rsid w:val="00A636A9"/>
    <w:rsid w:val="00A7762A"/>
    <w:rsid w:val="00A835F6"/>
    <w:rsid w:val="00AB7BD2"/>
    <w:rsid w:val="00AF3577"/>
    <w:rsid w:val="00B21AD9"/>
    <w:rsid w:val="00B27EFD"/>
    <w:rsid w:val="00B33F84"/>
    <w:rsid w:val="00B831D0"/>
    <w:rsid w:val="00BB36A5"/>
    <w:rsid w:val="00BC4B18"/>
    <w:rsid w:val="00BD73DF"/>
    <w:rsid w:val="00BE1DC0"/>
    <w:rsid w:val="00BF3AAE"/>
    <w:rsid w:val="00C21E26"/>
    <w:rsid w:val="00C228F5"/>
    <w:rsid w:val="00C36D96"/>
    <w:rsid w:val="00CB415B"/>
    <w:rsid w:val="00CE7447"/>
    <w:rsid w:val="00D26340"/>
    <w:rsid w:val="00D3460D"/>
    <w:rsid w:val="00D62E86"/>
    <w:rsid w:val="00D766E2"/>
    <w:rsid w:val="00D8008A"/>
    <w:rsid w:val="00D84288"/>
    <w:rsid w:val="00D861D9"/>
    <w:rsid w:val="00D97650"/>
    <w:rsid w:val="00DA261C"/>
    <w:rsid w:val="00DA3D66"/>
    <w:rsid w:val="00E07FBC"/>
    <w:rsid w:val="00E10457"/>
    <w:rsid w:val="00E23D1F"/>
    <w:rsid w:val="00E37C49"/>
    <w:rsid w:val="00E84A12"/>
    <w:rsid w:val="00E93AEA"/>
    <w:rsid w:val="00E96101"/>
    <w:rsid w:val="00EC5EFF"/>
    <w:rsid w:val="00F10DF0"/>
    <w:rsid w:val="00F805C3"/>
    <w:rsid w:val="00FA2871"/>
    <w:rsid w:val="00FC5F92"/>
    <w:rsid w:val="00FE71B0"/>
    <w:rsid w:val="00FF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D5"/>
  </w:style>
  <w:style w:type="paragraph" w:styleId="2">
    <w:name w:val="heading 2"/>
    <w:aliases w:val=" Знак2, Знак2 Знак,Знак2,Знак2 Знак"/>
    <w:basedOn w:val="a"/>
    <w:next w:val="a"/>
    <w:link w:val="20"/>
    <w:qFormat/>
    <w:rsid w:val="00850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3, Знак3 Знак,Знак,Знак3,Знак3 Знак, Знак"/>
    <w:basedOn w:val="a"/>
    <w:next w:val="a"/>
    <w:link w:val="30"/>
    <w:qFormat/>
    <w:rsid w:val="004B0E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50B5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E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658AC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0078BF"/>
  </w:style>
  <w:style w:type="paragraph" w:styleId="a6">
    <w:name w:val="Balloon Text"/>
    <w:basedOn w:val="a"/>
    <w:link w:val="a7"/>
    <w:uiPriority w:val="99"/>
    <w:semiHidden/>
    <w:unhideWhenUsed/>
    <w:rsid w:val="0000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8B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, Знак Знак"/>
    <w:basedOn w:val="a0"/>
    <w:link w:val="3"/>
    <w:rsid w:val="004B0E8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9"/>
    <w:semiHidden/>
    <w:rsid w:val="00850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8"/>
    <w:rsid w:val="00850B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50B58"/>
    <w:rPr>
      <w:vertAlign w:val="superscript"/>
    </w:rPr>
  </w:style>
  <w:style w:type="character" w:customStyle="1" w:styleId="20">
    <w:name w:val="Заголовок 2 Знак"/>
    <w:aliases w:val=" Знак2 Знак1, Знак2 Знак Знак,Знак2 Знак1,Знак2 Знак Знак"/>
    <w:basedOn w:val="a0"/>
    <w:link w:val="2"/>
    <w:rsid w:val="00850B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0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50B58"/>
  </w:style>
  <w:style w:type="paragraph" w:styleId="ad">
    <w:name w:val="footer"/>
    <w:basedOn w:val="a"/>
    <w:link w:val="ae"/>
    <w:uiPriority w:val="99"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0B58"/>
  </w:style>
  <w:style w:type="paragraph" w:styleId="af">
    <w:name w:val="List Paragraph"/>
    <w:basedOn w:val="a"/>
    <w:uiPriority w:val="34"/>
    <w:qFormat/>
    <w:rsid w:val="00A23FC2"/>
    <w:pPr>
      <w:ind w:left="720"/>
      <w:contextualSpacing/>
    </w:pPr>
  </w:style>
  <w:style w:type="paragraph" w:customStyle="1" w:styleId="ConsPlusNormal">
    <w:name w:val="ConsPlusNormal"/>
    <w:rsid w:val="007301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>г. Карачаевск, ул. Чкалова 1</CompanyAddress>
  <CompanyPhone>8(7879)20518, 22101</CompanyPhone>
  <CompanyFax>arhi.kmr@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895080-DA2F-4913-9130-0FCA94E3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5506</Words>
  <Characters>31387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 </vt:lpstr>
    </vt:vector>
  </TitlesOfParts>
  <Company>а. Хумара</Company>
  <LinksUpToDate>false</LinksUpToDate>
  <CharactersWithSpaces>36820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</dc:title>
  <dc:subject/>
  <dc:creator>Хумаринское сельское поселение  Карачаевского муниципального района</dc:creator>
  <cp:keywords/>
  <dc:description/>
  <cp:lastModifiedBy>Admin</cp:lastModifiedBy>
  <cp:revision>22</cp:revision>
  <cp:lastPrinted>2016-07-13T13:49:00Z</cp:lastPrinted>
  <dcterms:created xsi:type="dcterms:W3CDTF">2015-02-11T14:04:00Z</dcterms:created>
  <dcterms:modified xsi:type="dcterms:W3CDTF">2016-07-26T15:07:00Z</dcterms:modified>
</cp:coreProperties>
</file>