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C1E" w14:textId="516E0611" w:rsidR="00F146D5" w:rsidRDefault="00F146D5" w:rsidP="00F14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03DCBF" wp14:editId="15E02578">
            <wp:extent cx="2933700" cy="1958100"/>
            <wp:effectExtent l="0" t="0" r="0" b="0"/>
            <wp:docPr id="2033416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02" cy="196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6E10" w14:textId="77777777" w:rsidR="00F146D5" w:rsidRDefault="00F146D5" w:rsidP="00F146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64C638" w14:textId="6DA66ABB" w:rsidR="00C60C8F" w:rsidRDefault="00C60C8F" w:rsidP="00F14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В России меняются правила трудоустройства</w:t>
      </w:r>
    </w:p>
    <w:p w14:paraId="35B14DF4" w14:textId="62150020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Для безработных будут составлять профиль, чтобы найти им «подходящую работу», пособия по безработице проиндексируют на уровень инфляции. Изменения в закон о занятости населения сегодня публикует «Российская газета».</w:t>
      </w:r>
    </w:p>
    <w:p w14:paraId="4FACDC15" w14:textId="361DDC99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Закон направлен на актуализацию ключевых направлений в сфере занятости. Он практически переписывает все нормы трудового права, устраняет противоречия, упорядочивает действующие нормы законодательства о занятости.</w:t>
      </w:r>
    </w:p>
    <w:p w14:paraId="23CD0B29" w14:textId="32A4BCCA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Службы занятости теперь будут обязаны проводить комплексный анализ навыков и предпочтений безработного, строить его социально-демографический портрет, что поможет подобрать для него подходящую работу, рассказывает Павел Селезнев, декан факультета международных экономических отношений Финансового университета при правительстве России. В трудоустройстве будет применяться индивидуальный подход, а для каждого соискателя составят индивидуальный план в течение 10 дней с момента обращения в центр занятости. Подробно прописывается понятие подходящей работы, которая включает в себя не только размер зарплаты, но и желаемую форму занятости, расстояние от работы до дома, ограничения по здоровью, наличие опыта и навыков, определяющих характер трудовой деятельности, и другие факторы, отмечает эксперт. Если человек дважды отказывается от подходящей работы, ему могут прекратить выплаты пособия и снять с учета в качестве безработного.</w:t>
      </w:r>
    </w:p>
    <w:p w14:paraId="71EEC8D9" w14:textId="74EB57BD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При этом услуги по подбору рабочего места будут предлагаться не только тем, кто оказался без работы, но и тем, кто работает, но хотел бы найти новое место занятости. Кроме того, в период безработицы можно будет осуществлять недолгую подработку до пяти рабочих дней на основании договора ГПХ.</w:t>
      </w:r>
    </w:p>
    <w:p w14:paraId="333BFB39" w14:textId="0391DD02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lastRenderedPageBreak/>
        <w:t>Также законом прописываются меры борьбы с теневой занятостью. Межведомственные комиссии, которые состоят из представителей регионов, государственных инспекций труда, Федеральной налоговой службы, Социального фонда, органов полиции, получат доступ к данным ФНС.</w:t>
      </w:r>
    </w:p>
    <w:p w14:paraId="6562BC53" w14:textId="0DD84635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Предусмотрены меры поддержки молодежи, бывших участников СВО и инвалидов.</w:t>
      </w:r>
    </w:p>
    <w:p w14:paraId="59EDDB02" w14:textId="7E326824" w:rsidR="00C60C8F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0C8F">
        <w:rPr>
          <w:rFonts w:ascii="Times New Roman" w:hAnsi="Times New Roman" w:cs="Times New Roman"/>
          <w:sz w:val="28"/>
          <w:szCs w:val="28"/>
        </w:rPr>
        <w:t>екоторые пункты ужесточаются: если соискателю будет предложено несколько вариантов работы, а он откажется от них, органы занятости смогут снять его с учета. Также безработный будет сниматься с регистрационного учета в случае отказа от согласования изменений индивидуального плана содействия занятости; в случае истечения 12 месяцев (для граждан, которым установлены особенности назначения пособия по безработице в соответствии с ч. 1 ст. 48 Закона – 18 месяцев; для граждан, которым установлены особенности назначения пособия по безработице в соответствии с ч. 3 ст. 48 Закона – 36 месяцев) с даты признания гражданина безработным. Это поможет сократить количество людей, которые обращаются в службу знатности и трудоустройства только ради того, чтобы получать пособия.</w:t>
      </w:r>
    </w:p>
    <w:p w14:paraId="08278FCC" w14:textId="14F7B1E6" w:rsidR="00727C91" w:rsidRPr="00C60C8F" w:rsidRDefault="00C60C8F" w:rsidP="00C60C8F">
      <w:pPr>
        <w:rPr>
          <w:rFonts w:ascii="Times New Roman" w:hAnsi="Times New Roman" w:cs="Times New Roman"/>
          <w:sz w:val="28"/>
          <w:szCs w:val="28"/>
        </w:rPr>
      </w:pPr>
      <w:r w:rsidRPr="00C60C8F">
        <w:rPr>
          <w:rFonts w:ascii="Times New Roman" w:hAnsi="Times New Roman" w:cs="Times New Roman"/>
          <w:sz w:val="28"/>
          <w:szCs w:val="28"/>
        </w:rPr>
        <w:t>Кроме того, Правительство РФ будет утверждать план мероприятий по противодействию нелегальной занятости, а межведомственные комиссии регионов будут координировать выполнение плана и рассматривать письменные обращения граждан, содержащие информацию о фактах нелегальной занятости. Роструд будет вести общедоступный реестр работодателей, у которых выявлены факты нелегальной занятости. Это поможет минимизировать теневую сторону занятости», – добавляет Аза Манкиева, руководитель ингушской национально-культурной автономии «Магас», завкафедрой правового обеспечения деятельности органов власти Северо-Кавказского института – филиала РАНХиГС.</w:t>
      </w:r>
    </w:p>
    <w:sectPr w:rsidR="00727C91" w:rsidRPr="00C6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ED08" w14:textId="77777777" w:rsidR="008D1490" w:rsidRDefault="008D1490" w:rsidP="00F146D5">
      <w:pPr>
        <w:spacing w:after="0" w:line="240" w:lineRule="auto"/>
      </w:pPr>
      <w:r>
        <w:separator/>
      </w:r>
    </w:p>
  </w:endnote>
  <w:endnote w:type="continuationSeparator" w:id="0">
    <w:p w14:paraId="7DFDAF4E" w14:textId="77777777" w:rsidR="008D1490" w:rsidRDefault="008D1490" w:rsidP="00F1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35B8" w14:textId="77777777" w:rsidR="008D1490" w:rsidRDefault="008D1490" w:rsidP="00F146D5">
      <w:pPr>
        <w:spacing w:after="0" w:line="240" w:lineRule="auto"/>
      </w:pPr>
      <w:r>
        <w:separator/>
      </w:r>
    </w:p>
  </w:footnote>
  <w:footnote w:type="continuationSeparator" w:id="0">
    <w:p w14:paraId="756C2887" w14:textId="77777777" w:rsidR="008D1490" w:rsidRDefault="008D1490" w:rsidP="00F1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106"/>
    <w:rsid w:val="003411AC"/>
    <w:rsid w:val="006E6005"/>
    <w:rsid w:val="00727C91"/>
    <w:rsid w:val="008D1490"/>
    <w:rsid w:val="00C33106"/>
    <w:rsid w:val="00C60C8F"/>
    <w:rsid w:val="00E635E7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B812"/>
  <w15:chartTrackingRefBased/>
  <w15:docId w15:val="{0239902B-3681-4D1E-BBB5-84E92E3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6D5"/>
  </w:style>
  <w:style w:type="paragraph" w:styleId="a5">
    <w:name w:val="footer"/>
    <w:basedOn w:val="a"/>
    <w:link w:val="a6"/>
    <w:uiPriority w:val="99"/>
    <w:unhideWhenUsed/>
    <w:rsid w:val="00F1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Мадина Мусаевна</dc:creator>
  <cp:keywords/>
  <dc:description/>
  <cp:lastModifiedBy>Barabas N.A.</cp:lastModifiedBy>
  <cp:revision>3</cp:revision>
  <dcterms:created xsi:type="dcterms:W3CDTF">2023-12-18T13:26:00Z</dcterms:created>
  <dcterms:modified xsi:type="dcterms:W3CDTF">2023-12-20T10:13:00Z</dcterms:modified>
</cp:coreProperties>
</file>